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40294" w14:textId="6B662386" w:rsidR="001B352C" w:rsidRPr="00FD4720" w:rsidRDefault="001B352C" w:rsidP="00116E0E">
      <w:pPr>
        <w:spacing w:after="0" w:line="240" w:lineRule="auto"/>
        <w:rPr>
          <w:color w:val="595959" w:themeColor="text1" w:themeTint="A6"/>
          <w:sz w:val="56"/>
          <w:szCs w:val="56"/>
        </w:rPr>
      </w:pPr>
      <w:r w:rsidRPr="00FD4720">
        <w:rPr>
          <w:color w:val="595959" w:themeColor="text1" w:themeTint="A6"/>
          <w:sz w:val="56"/>
          <w:szCs w:val="56"/>
        </w:rPr>
        <w:t>Answers</w:t>
      </w:r>
    </w:p>
    <w:p w14:paraId="4D9CBF46" w14:textId="23111258" w:rsidR="006C6E1F" w:rsidRPr="00FD4720" w:rsidRDefault="00A36FE6" w:rsidP="000D3245">
      <w:pPr>
        <w:pStyle w:val="HeadA"/>
        <w:spacing w:after="240"/>
      </w:pPr>
      <w:r w:rsidRPr="00FD4720">
        <w:t xml:space="preserve">Chapter </w:t>
      </w:r>
      <w:r w:rsidR="002C1F51" w:rsidRPr="00FD4720">
        <w:t>1</w:t>
      </w:r>
      <w:r w:rsidRPr="00FD4720">
        <w:t xml:space="preserve"> </w:t>
      </w:r>
      <w:r w:rsidR="002C1F51" w:rsidRPr="00FD4720">
        <w:t>Wider Context</w:t>
      </w:r>
    </w:p>
    <w:p w14:paraId="2C159C8E" w14:textId="4346A84C" w:rsidR="002C1F51" w:rsidRPr="00FD4720" w:rsidRDefault="002C1F51" w:rsidP="00FD4720">
      <w:pPr>
        <w:pStyle w:val="HeadB"/>
      </w:pPr>
      <w:r w:rsidRPr="00FD4720">
        <w:t>Recall activities</w:t>
      </w:r>
    </w:p>
    <w:p w14:paraId="4062A2FB" w14:textId="326CB3E7" w:rsidR="002C1F51" w:rsidRPr="00FD4720" w:rsidRDefault="00BA0AD7" w:rsidP="004903EF">
      <w:pPr>
        <w:pStyle w:val="ListParagraph"/>
        <w:numPr>
          <w:ilvl w:val="0"/>
          <w:numId w:val="4"/>
        </w:numPr>
        <w:spacing w:after="0" w:line="240" w:lineRule="auto"/>
        <w:ind w:left="357" w:hanging="357"/>
        <w:rPr>
          <w:rFonts w:cstheme="minorHAnsi"/>
          <w:color w:val="000000" w:themeColor="text1"/>
        </w:rPr>
      </w:pPr>
      <w:r w:rsidRPr="00FD4720">
        <w:rPr>
          <w:rFonts w:cstheme="minorHAnsi"/>
          <w:color w:val="000000" w:themeColor="text1"/>
        </w:rPr>
        <w:t>Your m</w:t>
      </w:r>
      <w:r w:rsidR="00264D1E" w:rsidRPr="00FD4720">
        <w:rPr>
          <w:rFonts w:cstheme="minorHAnsi"/>
          <w:color w:val="000000" w:themeColor="text1"/>
        </w:rPr>
        <w:t xml:space="preserve">ind map could </w:t>
      </w:r>
      <w:r w:rsidR="00C61A03" w:rsidRPr="00FD4720">
        <w:rPr>
          <w:rFonts w:cstheme="minorHAnsi"/>
          <w:color w:val="000000" w:themeColor="text1"/>
        </w:rPr>
        <w:t>include the following:</w:t>
      </w:r>
    </w:p>
    <w:p w14:paraId="79C02300" w14:textId="77777777" w:rsidR="000D3245" w:rsidRPr="00FD4720" w:rsidRDefault="000D3245" w:rsidP="000D3245">
      <w:pPr>
        <w:pStyle w:val="Bulletlist1"/>
        <w:numPr>
          <w:ilvl w:val="0"/>
          <w:numId w:val="1"/>
        </w:numPr>
        <w:ind w:left="714" w:hanging="357"/>
      </w:pPr>
      <w:r w:rsidRPr="00FD4720">
        <w:t>Toddler group</w:t>
      </w:r>
    </w:p>
    <w:p w14:paraId="5B0BBD6C" w14:textId="77777777" w:rsidR="000D3245" w:rsidRPr="00FD4720" w:rsidRDefault="000D3245" w:rsidP="000D3245">
      <w:pPr>
        <w:pStyle w:val="Bulletlist1"/>
        <w:numPr>
          <w:ilvl w:val="0"/>
          <w:numId w:val="1"/>
        </w:numPr>
        <w:ind w:left="714" w:hanging="357"/>
      </w:pPr>
      <w:r w:rsidRPr="00FD4720">
        <w:t>Pre-school</w:t>
      </w:r>
    </w:p>
    <w:p w14:paraId="6C6EACFA" w14:textId="77777777" w:rsidR="000D3245" w:rsidRPr="00FD4720" w:rsidRDefault="000D3245" w:rsidP="000D3245">
      <w:pPr>
        <w:pStyle w:val="Bulletlist1"/>
        <w:numPr>
          <w:ilvl w:val="0"/>
          <w:numId w:val="1"/>
        </w:numPr>
        <w:ind w:left="714" w:hanging="357"/>
      </w:pPr>
      <w:r w:rsidRPr="00FD4720">
        <w:t>Nursery class</w:t>
      </w:r>
    </w:p>
    <w:p w14:paraId="6CEEDD5E" w14:textId="77777777" w:rsidR="000D3245" w:rsidRPr="00FD4720" w:rsidRDefault="000D3245" w:rsidP="000D3245">
      <w:pPr>
        <w:pStyle w:val="Bulletlist1"/>
        <w:numPr>
          <w:ilvl w:val="0"/>
          <w:numId w:val="1"/>
        </w:numPr>
        <w:ind w:left="714" w:hanging="357"/>
      </w:pPr>
      <w:r w:rsidRPr="00FD4720">
        <w:t>Childminder</w:t>
      </w:r>
    </w:p>
    <w:p w14:paraId="38DF0000" w14:textId="77777777" w:rsidR="000D3245" w:rsidRPr="00FD4720" w:rsidRDefault="000D3245" w:rsidP="000D3245">
      <w:pPr>
        <w:pStyle w:val="Bulletlist1"/>
        <w:numPr>
          <w:ilvl w:val="0"/>
          <w:numId w:val="1"/>
        </w:numPr>
        <w:ind w:left="714" w:hanging="357"/>
      </w:pPr>
      <w:r w:rsidRPr="00FD4720">
        <w:t xml:space="preserve">Nanny </w:t>
      </w:r>
    </w:p>
    <w:p w14:paraId="678DCB98" w14:textId="796FEB3F" w:rsidR="00D70690" w:rsidRPr="000D3245" w:rsidRDefault="00D70690" w:rsidP="000D3245">
      <w:pPr>
        <w:pStyle w:val="List1"/>
        <w:ind w:left="357" w:hanging="357"/>
      </w:pPr>
    </w:p>
    <w:tbl>
      <w:tblPr>
        <w:tblStyle w:val="TableGrid"/>
        <w:tblW w:w="0" w:type="auto"/>
        <w:tblInd w:w="279" w:type="dxa"/>
        <w:tblLook w:val="04A0" w:firstRow="1" w:lastRow="0" w:firstColumn="1" w:lastColumn="0" w:noHBand="0" w:noVBand="1"/>
      </w:tblPr>
      <w:tblGrid>
        <w:gridCol w:w="2410"/>
        <w:gridCol w:w="1417"/>
        <w:gridCol w:w="4910"/>
      </w:tblGrid>
      <w:tr w:rsidR="000D3245" w:rsidRPr="00FD4720" w14:paraId="519429F0" w14:textId="77777777" w:rsidTr="000D3245">
        <w:trPr>
          <w:trHeight w:val="283"/>
        </w:trPr>
        <w:tc>
          <w:tcPr>
            <w:tcW w:w="2410" w:type="dxa"/>
            <w:shd w:val="clear" w:color="auto" w:fill="0096DB"/>
            <w:vAlign w:val="center"/>
          </w:tcPr>
          <w:p w14:paraId="62C4F5D3" w14:textId="77777777" w:rsidR="000D3245" w:rsidRPr="00FD4720" w:rsidRDefault="000D3245" w:rsidP="00783867">
            <w:pPr>
              <w:rPr>
                <w:rFonts w:cstheme="minorHAnsi"/>
                <w:b/>
                <w:bCs/>
                <w:color w:val="FFFFFF" w:themeColor="background1"/>
              </w:rPr>
            </w:pPr>
            <w:r w:rsidRPr="00FD4720">
              <w:rPr>
                <w:b/>
                <w:bCs/>
                <w:color w:val="FFFFFF" w:themeColor="background1"/>
              </w:rPr>
              <w:t>School type</w:t>
            </w:r>
          </w:p>
        </w:tc>
        <w:tc>
          <w:tcPr>
            <w:tcW w:w="1417" w:type="dxa"/>
            <w:tcBorders>
              <w:top w:val="nil"/>
              <w:bottom w:val="nil"/>
            </w:tcBorders>
            <w:vAlign w:val="center"/>
          </w:tcPr>
          <w:p w14:paraId="39178D46" w14:textId="77777777" w:rsidR="000D3245" w:rsidRPr="00FD4720" w:rsidRDefault="000D3245" w:rsidP="00783867">
            <w:pPr>
              <w:rPr>
                <w:rFonts w:cstheme="minorHAnsi"/>
                <w:b/>
                <w:bCs/>
                <w:color w:val="FFFFFF" w:themeColor="background1"/>
              </w:rPr>
            </w:pPr>
          </w:p>
        </w:tc>
        <w:tc>
          <w:tcPr>
            <w:tcW w:w="4910" w:type="dxa"/>
            <w:shd w:val="clear" w:color="auto" w:fill="0096DB"/>
            <w:vAlign w:val="center"/>
          </w:tcPr>
          <w:p w14:paraId="5793864D" w14:textId="77777777" w:rsidR="000D3245" w:rsidRPr="00FD4720" w:rsidRDefault="000D3245" w:rsidP="00783867">
            <w:pPr>
              <w:rPr>
                <w:rFonts w:cstheme="minorHAnsi"/>
                <w:b/>
                <w:bCs/>
                <w:color w:val="FFFFFF" w:themeColor="background1"/>
              </w:rPr>
            </w:pPr>
            <w:r w:rsidRPr="00FD4720">
              <w:rPr>
                <w:rFonts w:cstheme="minorHAnsi"/>
                <w:b/>
                <w:bCs/>
                <w:color w:val="FFFFFF" w:themeColor="background1"/>
              </w:rPr>
              <w:t>Definition</w:t>
            </w:r>
          </w:p>
        </w:tc>
      </w:tr>
      <w:tr w:rsidR="000D3245" w:rsidRPr="00E25882" w14:paraId="45B06E54" w14:textId="77777777" w:rsidTr="000D3245">
        <w:tc>
          <w:tcPr>
            <w:tcW w:w="2410" w:type="dxa"/>
            <w:vAlign w:val="center"/>
          </w:tcPr>
          <w:p w14:paraId="3C19C098" w14:textId="77777777" w:rsidR="000D3245" w:rsidRPr="00FD4720" w:rsidRDefault="000D3245" w:rsidP="00783867">
            <w:pPr>
              <w:rPr>
                <w:rFonts w:cstheme="minorHAnsi"/>
              </w:rPr>
            </w:pPr>
            <w:r w:rsidRPr="00FD4720">
              <w:rPr>
                <w:rFonts w:cstheme="minorHAnsi"/>
              </w:rPr>
              <w:t>Academies</w:t>
            </w:r>
          </w:p>
        </w:tc>
        <w:tc>
          <w:tcPr>
            <w:tcW w:w="1417" w:type="dxa"/>
            <w:tcBorders>
              <w:top w:val="nil"/>
              <w:bottom w:val="nil"/>
            </w:tcBorders>
            <w:vAlign w:val="center"/>
          </w:tcPr>
          <w:p w14:paraId="42FE49FB" w14:textId="77777777" w:rsidR="000D3245" w:rsidRPr="00FD4720" w:rsidRDefault="000D3245" w:rsidP="00783867">
            <w:pPr>
              <w:rPr>
                <w:rFonts w:cstheme="minorHAnsi"/>
              </w:rPr>
            </w:pPr>
          </w:p>
        </w:tc>
        <w:tc>
          <w:tcPr>
            <w:tcW w:w="4910" w:type="dxa"/>
            <w:vAlign w:val="center"/>
          </w:tcPr>
          <w:p w14:paraId="3068F5F4" w14:textId="77777777" w:rsidR="000D3245" w:rsidRPr="00FD4720" w:rsidRDefault="000D3245" w:rsidP="00783867">
            <w:pPr>
              <w:rPr>
                <w:rFonts w:cstheme="minorHAnsi"/>
              </w:rPr>
            </w:pPr>
            <w:r w:rsidRPr="00FD4720">
              <w:rPr>
                <w:rFonts w:cstheme="minorHAnsi"/>
              </w:rPr>
              <w:t>State-funded and no involvement from religious groups</w:t>
            </w:r>
          </w:p>
        </w:tc>
      </w:tr>
      <w:tr w:rsidR="000D3245" w:rsidRPr="00E25882" w14:paraId="315A8324" w14:textId="77777777" w:rsidTr="000D3245">
        <w:tc>
          <w:tcPr>
            <w:tcW w:w="2410" w:type="dxa"/>
            <w:vAlign w:val="center"/>
          </w:tcPr>
          <w:p w14:paraId="1C855A72" w14:textId="77777777" w:rsidR="000D3245" w:rsidRPr="00FD4720" w:rsidRDefault="000D3245" w:rsidP="00783867">
            <w:pPr>
              <w:rPr>
                <w:rFonts w:cstheme="minorHAnsi"/>
              </w:rPr>
            </w:pPr>
            <w:r w:rsidRPr="00FD4720">
              <w:rPr>
                <w:rFonts w:cstheme="minorHAnsi"/>
              </w:rPr>
              <w:t>Home-schooling</w:t>
            </w:r>
          </w:p>
        </w:tc>
        <w:tc>
          <w:tcPr>
            <w:tcW w:w="1417" w:type="dxa"/>
            <w:tcBorders>
              <w:top w:val="nil"/>
              <w:bottom w:val="nil"/>
            </w:tcBorders>
            <w:vAlign w:val="center"/>
          </w:tcPr>
          <w:p w14:paraId="42EB774B" w14:textId="77777777" w:rsidR="000D3245" w:rsidRPr="00FD4720" w:rsidRDefault="000D3245" w:rsidP="00783867">
            <w:pPr>
              <w:rPr>
                <w:rFonts w:cstheme="minorHAnsi"/>
              </w:rPr>
            </w:pPr>
            <w:r w:rsidRPr="00FD4720">
              <w:rPr>
                <w:rFonts w:cstheme="minorHAnsi"/>
              </w:rPr>
              <mc:AlternateContent>
                <mc:Choice Requires="wps">
                  <w:drawing>
                    <wp:anchor distT="0" distB="0" distL="114300" distR="114300" simplePos="0" relativeHeight="251662336" behindDoc="0" locked="0" layoutInCell="1" allowOverlap="1" wp14:anchorId="374DEE4B" wp14:editId="43BB90AF">
                      <wp:simplePos x="0" y="0"/>
                      <wp:positionH relativeFrom="column">
                        <wp:posOffset>-162560</wp:posOffset>
                      </wp:positionH>
                      <wp:positionV relativeFrom="paragraph">
                        <wp:posOffset>-189230</wp:posOffset>
                      </wp:positionV>
                      <wp:extent cx="1019175" cy="1114425"/>
                      <wp:effectExtent l="0" t="0" r="28575" b="28575"/>
                      <wp:wrapNone/>
                      <wp:docPr id="194944784" name="Straight Connector 5"/>
                      <wp:cNvGraphicFramePr/>
                      <a:graphic xmlns:a="http://schemas.openxmlformats.org/drawingml/2006/main">
                        <a:graphicData uri="http://schemas.microsoft.com/office/word/2010/wordprocessingShape">
                          <wps:wsp>
                            <wps:cNvCnPr/>
                            <wps:spPr>
                              <a:xfrm flipV="1">
                                <a:off x="0" y="0"/>
                                <a:ext cx="1019175" cy="1114425"/>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A491F0" id="Straight Connector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pt,-14.9pt" to="67.4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" strokecolor="#4472c4 [3204]" strokeweight="1.5pt">
                      <v:stroke joinstyle="miter"/>
                    </v:line>
                  </w:pict>
                </mc:Fallback>
              </mc:AlternateContent>
            </w:r>
            <w:r w:rsidRPr="00FD4720">
              <w:rPr>
                <w:rFonts w:cstheme="minorHAnsi"/>
              </w:rPr>
              <mc:AlternateContent>
                <mc:Choice Requires="wps">
                  <w:drawing>
                    <wp:anchor distT="0" distB="0" distL="114300" distR="114300" simplePos="0" relativeHeight="251659264" behindDoc="0" locked="0" layoutInCell="1" allowOverlap="1" wp14:anchorId="0DAA5076" wp14:editId="59DD6BE6">
                      <wp:simplePos x="0" y="0"/>
                      <wp:positionH relativeFrom="column">
                        <wp:posOffset>-168910</wp:posOffset>
                      </wp:positionH>
                      <wp:positionV relativeFrom="paragraph">
                        <wp:posOffset>-205105</wp:posOffset>
                      </wp:positionV>
                      <wp:extent cx="1019175" cy="1047750"/>
                      <wp:effectExtent l="0" t="0" r="28575" b="19050"/>
                      <wp:wrapNone/>
                      <wp:docPr id="441203851" name="Straight Connector 2"/>
                      <wp:cNvGraphicFramePr/>
                      <a:graphic xmlns:a="http://schemas.openxmlformats.org/drawingml/2006/main">
                        <a:graphicData uri="http://schemas.microsoft.com/office/word/2010/wordprocessingShape">
                          <wps:wsp>
                            <wps:cNvCnPr/>
                            <wps:spPr>
                              <a:xfrm>
                                <a:off x="0" y="0"/>
                                <a:ext cx="1019175" cy="104775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D684B4"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pt,-16.15pt" to="66.95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" strokecolor="#4472c4 [3204]" strokeweight="1.5pt">
                      <v:stroke joinstyle="miter"/>
                    </v:line>
                  </w:pict>
                </mc:Fallback>
              </mc:AlternateContent>
            </w:r>
            <w:r w:rsidRPr="00FD4720">
              <w:rPr>
                <w:rFonts w:cstheme="minorHAnsi"/>
              </w:rPr>
              <mc:AlternateContent>
                <mc:Choice Requires="wps">
                  <w:drawing>
                    <wp:anchor distT="0" distB="0" distL="114300" distR="114300" simplePos="0" relativeHeight="251660288" behindDoc="0" locked="0" layoutInCell="1" allowOverlap="1" wp14:anchorId="1E8136C4" wp14:editId="5E1EB95E">
                      <wp:simplePos x="0" y="0"/>
                      <wp:positionH relativeFrom="column">
                        <wp:posOffset>-169545</wp:posOffset>
                      </wp:positionH>
                      <wp:positionV relativeFrom="paragraph">
                        <wp:posOffset>191135</wp:posOffset>
                      </wp:positionV>
                      <wp:extent cx="1019175" cy="419100"/>
                      <wp:effectExtent l="0" t="0" r="28575" b="19050"/>
                      <wp:wrapNone/>
                      <wp:docPr id="2055767813" name="Straight Connector 3"/>
                      <wp:cNvGraphicFramePr/>
                      <a:graphic xmlns:a="http://schemas.openxmlformats.org/drawingml/2006/main">
                        <a:graphicData uri="http://schemas.microsoft.com/office/word/2010/wordprocessingShape">
                          <wps:wsp>
                            <wps:cNvCnPr/>
                            <wps:spPr>
                              <a:xfrm>
                                <a:off x="0" y="0"/>
                                <a:ext cx="1019175" cy="41910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148D0E"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5pt,15.05pt" to="66.9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" strokecolor="#4472c4 [3204]" strokeweight="1.5pt">
                      <v:stroke joinstyle="miter"/>
                    </v:line>
                  </w:pict>
                </mc:Fallback>
              </mc:AlternateContent>
            </w:r>
          </w:p>
        </w:tc>
        <w:tc>
          <w:tcPr>
            <w:tcW w:w="4910" w:type="dxa"/>
            <w:vAlign w:val="center"/>
          </w:tcPr>
          <w:p w14:paraId="5E4C54B5" w14:textId="77777777" w:rsidR="000D3245" w:rsidRPr="00FD4720" w:rsidRDefault="000D3245" w:rsidP="00783867">
            <w:pPr>
              <w:rPr>
                <w:rFonts w:cstheme="minorHAnsi"/>
              </w:rPr>
            </w:pPr>
            <w:r w:rsidRPr="00FD4720">
              <w:rPr>
                <w:rFonts w:cstheme="minorHAnsi"/>
              </w:rPr>
              <w:t>These are owned by a charitable trust which is funded by the local authority</w:t>
            </w:r>
          </w:p>
        </w:tc>
      </w:tr>
      <w:tr w:rsidR="000D3245" w:rsidRPr="00E25882" w14:paraId="7D3E210A" w14:textId="77777777" w:rsidTr="000D3245">
        <w:tc>
          <w:tcPr>
            <w:tcW w:w="2410" w:type="dxa"/>
            <w:vAlign w:val="center"/>
          </w:tcPr>
          <w:p w14:paraId="7865B851" w14:textId="77777777" w:rsidR="000D3245" w:rsidRPr="00FD4720" w:rsidRDefault="000D3245" w:rsidP="00783867">
            <w:pPr>
              <w:rPr>
                <w:rFonts w:cstheme="minorHAnsi"/>
              </w:rPr>
            </w:pPr>
            <w:r w:rsidRPr="00FD4720">
              <w:rPr>
                <w:rFonts w:cstheme="minorHAnsi"/>
              </w:rPr>
              <w:t>Private schooling</w:t>
            </w:r>
          </w:p>
        </w:tc>
        <w:tc>
          <w:tcPr>
            <w:tcW w:w="1417" w:type="dxa"/>
            <w:tcBorders>
              <w:top w:val="nil"/>
              <w:bottom w:val="nil"/>
            </w:tcBorders>
            <w:vAlign w:val="center"/>
          </w:tcPr>
          <w:p w14:paraId="715CFD20" w14:textId="77777777" w:rsidR="000D3245" w:rsidRPr="00FD4720" w:rsidRDefault="000D3245" w:rsidP="00783867">
            <w:pPr>
              <w:rPr>
                <w:rFonts w:cstheme="minorHAnsi"/>
              </w:rPr>
            </w:pPr>
            <w:r w:rsidRPr="00FD4720">
              <w:rPr>
                <w:rFonts w:cstheme="minorHAnsi"/>
              </w:rPr>
              <mc:AlternateContent>
                <mc:Choice Requires="wps">
                  <w:drawing>
                    <wp:anchor distT="0" distB="0" distL="114300" distR="114300" simplePos="0" relativeHeight="251663360" behindDoc="0" locked="0" layoutInCell="1" allowOverlap="1" wp14:anchorId="5BBA45E1" wp14:editId="1417B6D0">
                      <wp:simplePos x="0" y="0"/>
                      <wp:positionH relativeFrom="column">
                        <wp:posOffset>-169545</wp:posOffset>
                      </wp:positionH>
                      <wp:positionV relativeFrom="paragraph">
                        <wp:posOffset>-157480</wp:posOffset>
                      </wp:positionV>
                      <wp:extent cx="1019175" cy="1114425"/>
                      <wp:effectExtent l="0" t="0" r="28575" b="28575"/>
                      <wp:wrapNone/>
                      <wp:docPr id="1843297617" name="Straight Connector 6"/>
                      <wp:cNvGraphicFramePr/>
                      <a:graphic xmlns:a="http://schemas.openxmlformats.org/drawingml/2006/main">
                        <a:graphicData uri="http://schemas.microsoft.com/office/word/2010/wordprocessingShape">
                          <wps:wsp>
                            <wps:cNvCnPr/>
                            <wps:spPr>
                              <a:xfrm flipV="1">
                                <a:off x="0" y="0"/>
                                <a:ext cx="1019175" cy="1114425"/>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0ADC2" id="Straight Connector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5pt,-12.4pt" to="66.9pt,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" strokecolor="#4472c4 [3204]" strokeweight="1.5pt">
                      <v:stroke joinstyle="miter"/>
                    </v:line>
                  </w:pict>
                </mc:Fallback>
              </mc:AlternateContent>
            </w:r>
          </w:p>
        </w:tc>
        <w:tc>
          <w:tcPr>
            <w:tcW w:w="4910" w:type="dxa"/>
            <w:vAlign w:val="center"/>
          </w:tcPr>
          <w:p w14:paraId="17679EA7" w14:textId="77777777" w:rsidR="000D3245" w:rsidRPr="00FD4720" w:rsidRDefault="000D3245" w:rsidP="00783867">
            <w:pPr>
              <w:rPr>
                <w:rFonts w:cstheme="minorHAnsi"/>
              </w:rPr>
            </w:pPr>
            <w:r w:rsidRPr="00FD4720">
              <w:rPr>
                <w:rFonts w:cstheme="minorHAnsi"/>
              </w:rPr>
              <w:t>Educated by parents/carers at home – must have access to a full curriculum</w:t>
            </w:r>
          </w:p>
        </w:tc>
      </w:tr>
      <w:tr w:rsidR="000D3245" w:rsidRPr="00E25882" w14:paraId="1A325C1E" w14:textId="77777777" w:rsidTr="000D3245">
        <w:tc>
          <w:tcPr>
            <w:tcW w:w="2410" w:type="dxa"/>
            <w:vAlign w:val="center"/>
          </w:tcPr>
          <w:p w14:paraId="53867B8F" w14:textId="77777777" w:rsidR="000D3245" w:rsidRPr="00FD4720" w:rsidRDefault="000D3245" w:rsidP="00783867">
            <w:pPr>
              <w:rPr>
                <w:rFonts w:cstheme="minorHAnsi"/>
              </w:rPr>
            </w:pPr>
            <w:r w:rsidRPr="00FD4720">
              <w:rPr>
                <w:rFonts w:cstheme="minorHAnsi"/>
              </w:rPr>
              <w:t>Maintained community schools</w:t>
            </w:r>
          </w:p>
        </w:tc>
        <w:tc>
          <w:tcPr>
            <w:tcW w:w="1417" w:type="dxa"/>
            <w:tcBorders>
              <w:top w:val="nil"/>
              <w:bottom w:val="nil"/>
            </w:tcBorders>
            <w:vAlign w:val="center"/>
          </w:tcPr>
          <w:p w14:paraId="693F11C3" w14:textId="77777777" w:rsidR="000D3245" w:rsidRPr="00FD4720" w:rsidRDefault="000D3245" w:rsidP="00783867">
            <w:pPr>
              <w:rPr>
                <w:rFonts w:cstheme="minorHAnsi"/>
              </w:rPr>
            </w:pPr>
            <w:r w:rsidRPr="00FD4720">
              <w:rPr>
                <w:rFonts w:cstheme="minorHAnsi"/>
              </w:rPr>
              <mc:AlternateContent>
                <mc:Choice Requires="wps">
                  <w:drawing>
                    <wp:anchor distT="0" distB="0" distL="114300" distR="114300" simplePos="0" relativeHeight="251661312" behindDoc="0" locked="0" layoutInCell="1" allowOverlap="1" wp14:anchorId="6CCCF684" wp14:editId="0E1A258F">
                      <wp:simplePos x="0" y="0"/>
                      <wp:positionH relativeFrom="column">
                        <wp:posOffset>-175260</wp:posOffset>
                      </wp:positionH>
                      <wp:positionV relativeFrom="paragraph">
                        <wp:posOffset>-210820</wp:posOffset>
                      </wp:positionV>
                      <wp:extent cx="1019175" cy="762000"/>
                      <wp:effectExtent l="0" t="0" r="28575" b="19050"/>
                      <wp:wrapNone/>
                      <wp:docPr id="1648641329" name="Straight Connector 4"/>
                      <wp:cNvGraphicFramePr/>
                      <a:graphic xmlns:a="http://schemas.openxmlformats.org/drawingml/2006/main">
                        <a:graphicData uri="http://schemas.microsoft.com/office/word/2010/wordprocessingShape">
                          <wps:wsp>
                            <wps:cNvCnPr/>
                            <wps:spPr>
                              <a:xfrm>
                                <a:off x="0" y="0"/>
                                <a:ext cx="1019175" cy="76200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283936"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pt,-16.6pt" to="66.45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" strokecolor="#4472c4 [3204]" strokeweight="1.5pt">
                      <v:stroke joinstyle="miter"/>
                    </v:line>
                  </w:pict>
                </mc:Fallback>
              </mc:AlternateContent>
            </w:r>
          </w:p>
        </w:tc>
        <w:tc>
          <w:tcPr>
            <w:tcW w:w="4910" w:type="dxa"/>
            <w:vAlign w:val="center"/>
          </w:tcPr>
          <w:p w14:paraId="33994680" w14:textId="77777777" w:rsidR="000D3245" w:rsidRPr="00FD4720" w:rsidRDefault="000D3245" w:rsidP="00783867">
            <w:pPr>
              <w:rPr>
                <w:rFonts w:cstheme="minorHAnsi"/>
              </w:rPr>
            </w:pPr>
            <w:r w:rsidRPr="00FD4720">
              <w:rPr>
                <w:rFonts w:cstheme="minorHAnsi"/>
              </w:rPr>
              <w:t>May work with other schools in the area (MAT) – funded through the central government</w:t>
            </w:r>
          </w:p>
        </w:tc>
      </w:tr>
      <w:tr w:rsidR="000D3245" w:rsidRPr="00E25882" w14:paraId="5F9D7993" w14:textId="77777777" w:rsidTr="000D3245">
        <w:tc>
          <w:tcPr>
            <w:tcW w:w="2410" w:type="dxa"/>
            <w:vAlign w:val="center"/>
          </w:tcPr>
          <w:p w14:paraId="1904A68B" w14:textId="77777777" w:rsidR="000D3245" w:rsidRPr="00FD4720" w:rsidRDefault="000D3245" w:rsidP="00783867">
            <w:pPr>
              <w:rPr>
                <w:rFonts w:cstheme="minorHAnsi"/>
              </w:rPr>
            </w:pPr>
            <w:r w:rsidRPr="00FD4720">
              <w:rPr>
                <w:rFonts w:cstheme="minorHAnsi"/>
              </w:rPr>
              <w:t>Trust schools</w:t>
            </w:r>
          </w:p>
        </w:tc>
        <w:tc>
          <w:tcPr>
            <w:tcW w:w="1417" w:type="dxa"/>
            <w:tcBorders>
              <w:top w:val="nil"/>
              <w:bottom w:val="nil"/>
            </w:tcBorders>
            <w:vAlign w:val="center"/>
          </w:tcPr>
          <w:p w14:paraId="6275EC73" w14:textId="77777777" w:rsidR="000D3245" w:rsidRPr="00FD4720" w:rsidRDefault="000D3245" w:rsidP="00783867">
            <w:pPr>
              <w:rPr>
                <w:rFonts w:cstheme="minorHAnsi"/>
              </w:rPr>
            </w:pPr>
          </w:p>
        </w:tc>
        <w:tc>
          <w:tcPr>
            <w:tcW w:w="4910" w:type="dxa"/>
            <w:vAlign w:val="center"/>
          </w:tcPr>
          <w:p w14:paraId="60FCDC54" w14:textId="77777777" w:rsidR="000D3245" w:rsidRPr="00FD4720" w:rsidRDefault="000D3245" w:rsidP="00783867">
            <w:pPr>
              <w:rPr>
                <w:rFonts w:cstheme="minorHAnsi"/>
              </w:rPr>
            </w:pPr>
            <w:r w:rsidRPr="00FD4720">
              <w:rPr>
                <w:rFonts w:cstheme="minorHAnsi"/>
              </w:rPr>
              <w:t>Paid for by fees – no government funding – also known as independent schools</w:t>
            </w:r>
          </w:p>
        </w:tc>
      </w:tr>
    </w:tbl>
    <w:p w14:paraId="0510945A" w14:textId="6817ECAD" w:rsidR="002C1F51" w:rsidRPr="00FD4720" w:rsidRDefault="002C1F51" w:rsidP="00FD4720"/>
    <w:p w14:paraId="39FC4BE0" w14:textId="39E96B1A" w:rsidR="0085455C" w:rsidRPr="00FD4720" w:rsidRDefault="0085455C" w:rsidP="00FD4720">
      <w:pPr>
        <w:pStyle w:val="HeadB"/>
      </w:pPr>
      <w:r w:rsidRPr="00FD4720">
        <w:t>Short answer exam-style questions</w:t>
      </w:r>
    </w:p>
    <w:p w14:paraId="78DF9A96" w14:textId="0BC9982A" w:rsidR="002C1F51" w:rsidRPr="00FD4720" w:rsidRDefault="00FD22B7" w:rsidP="004903EF">
      <w:pPr>
        <w:pStyle w:val="ListParagraph"/>
        <w:numPr>
          <w:ilvl w:val="0"/>
          <w:numId w:val="5"/>
        </w:numPr>
        <w:ind w:left="357" w:hanging="357"/>
        <w:rPr>
          <w:rFonts w:cstheme="minorHAnsi"/>
        </w:rPr>
      </w:pPr>
      <w:r w:rsidRPr="00FD4720">
        <w:rPr>
          <w:rFonts w:cstheme="minorHAnsi"/>
          <w:b/>
          <w:bCs/>
        </w:rPr>
        <w:t>C</w:t>
      </w:r>
      <w:r w:rsidRPr="00FD4720">
        <w:rPr>
          <w:rFonts w:cstheme="minorHAnsi"/>
        </w:rPr>
        <w:t xml:space="preserve"> </w:t>
      </w:r>
      <w:r w:rsidR="000D3245">
        <w:rPr>
          <w:rFonts w:cstheme="minorHAnsi"/>
        </w:rPr>
        <w:t xml:space="preserve">– </w:t>
      </w:r>
      <w:r w:rsidRPr="00FD4720">
        <w:rPr>
          <w:rFonts w:cstheme="minorHAnsi"/>
        </w:rPr>
        <w:t>Department</w:t>
      </w:r>
      <w:r w:rsidR="000D3245">
        <w:rPr>
          <w:rFonts w:cstheme="minorHAnsi"/>
        </w:rPr>
        <w:t xml:space="preserve"> </w:t>
      </w:r>
      <w:r w:rsidRPr="00FD4720">
        <w:rPr>
          <w:rFonts w:cstheme="minorHAnsi"/>
        </w:rPr>
        <w:t>for Education (DfE) [1]</w:t>
      </w:r>
    </w:p>
    <w:p w14:paraId="179CB940" w14:textId="067D273A" w:rsidR="00267F88" w:rsidRPr="00FD4720" w:rsidRDefault="008F23B0" w:rsidP="0060617A">
      <w:pPr>
        <w:pStyle w:val="ListParagraph"/>
        <w:numPr>
          <w:ilvl w:val="0"/>
          <w:numId w:val="5"/>
        </w:numPr>
        <w:spacing w:before="240" w:after="0"/>
        <w:ind w:left="357" w:hanging="357"/>
        <w:rPr>
          <w:rFonts w:cstheme="minorHAnsi"/>
          <w:i/>
          <w:iCs/>
        </w:rPr>
      </w:pPr>
      <w:r w:rsidRPr="00FD4720">
        <w:rPr>
          <w:rFonts w:cstheme="minorHAnsi"/>
        </w:rPr>
        <w:t xml:space="preserve">Any </w:t>
      </w:r>
      <w:r w:rsidR="004B4760" w:rsidRPr="00FD4720">
        <w:rPr>
          <w:rFonts w:cstheme="minorHAnsi"/>
          <w:b/>
          <w:bCs/>
        </w:rPr>
        <w:t>two</w:t>
      </w:r>
      <w:r w:rsidR="004B4760" w:rsidRPr="00FD4720">
        <w:rPr>
          <w:rFonts w:cstheme="minorHAnsi"/>
        </w:rPr>
        <w:t xml:space="preserve"> </w:t>
      </w:r>
      <w:r w:rsidR="00E1323A" w:rsidRPr="00FD4720">
        <w:rPr>
          <w:rFonts w:cstheme="minorHAnsi"/>
        </w:rPr>
        <w:t>educational professionals</w:t>
      </w:r>
      <w:r w:rsidRPr="00FD4720">
        <w:rPr>
          <w:rFonts w:cstheme="minorHAnsi"/>
        </w:rPr>
        <w:t xml:space="preserve"> from</w:t>
      </w:r>
      <w:r w:rsidR="00290F10" w:rsidRPr="00FD4720">
        <w:rPr>
          <w:rFonts w:cstheme="minorHAnsi"/>
        </w:rPr>
        <w:t xml:space="preserve"> the following</w:t>
      </w:r>
      <w:r w:rsidR="004E1324" w:rsidRPr="00FD4720">
        <w:rPr>
          <w:rFonts w:cstheme="minorHAnsi"/>
        </w:rPr>
        <w:t>:</w:t>
      </w:r>
    </w:p>
    <w:p w14:paraId="0D67A0BF" w14:textId="3983FD64" w:rsidR="00AF553E" w:rsidRPr="00FD4720" w:rsidRDefault="004E1324" w:rsidP="00267F88">
      <w:pPr>
        <w:pStyle w:val="ListParagraph"/>
        <w:ind w:left="0" w:firstLine="357"/>
        <w:rPr>
          <w:rFonts w:cstheme="minorHAnsi"/>
          <w:i/>
          <w:iCs/>
        </w:rPr>
      </w:pPr>
      <w:r w:rsidRPr="00FD4720">
        <w:rPr>
          <w:rFonts w:cstheme="minorHAnsi"/>
          <w:i/>
          <w:iCs/>
        </w:rPr>
        <w:t>M</w:t>
      </w:r>
      <w:r w:rsidR="00D70690" w:rsidRPr="00FD4720">
        <w:rPr>
          <w:rFonts w:cstheme="minorHAnsi"/>
          <w:i/>
          <w:iCs/>
        </w:rPr>
        <w:t xml:space="preserve">ust include </w:t>
      </w:r>
      <w:r w:rsidR="00E1323A" w:rsidRPr="00FD4720">
        <w:rPr>
          <w:rFonts w:cstheme="minorHAnsi"/>
          <w:i/>
          <w:iCs/>
        </w:rPr>
        <w:t xml:space="preserve">description </w:t>
      </w:r>
      <w:r w:rsidR="00AD6510" w:rsidRPr="00FD4720">
        <w:rPr>
          <w:rFonts w:cstheme="minorHAnsi"/>
          <w:i/>
          <w:iCs/>
        </w:rPr>
        <w:t xml:space="preserve">of </w:t>
      </w:r>
      <w:r w:rsidR="00E1323A" w:rsidRPr="00FD4720">
        <w:rPr>
          <w:rFonts w:cstheme="minorHAnsi"/>
          <w:i/>
          <w:iCs/>
        </w:rPr>
        <w:t>each</w:t>
      </w:r>
      <w:r w:rsidR="00AD6510" w:rsidRPr="00FD4720">
        <w:rPr>
          <w:rFonts w:cstheme="minorHAnsi"/>
          <w:i/>
          <w:iCs/>
        </w:rPr>
        <w:t xml:space="preserve"> role</w:t>
      </w:r>
      <w:r w:rsidR="00D70690" w:rsidRPr="00FD4720">
        <w:rPr>
          <w:rFonts w:cstheme="minorHAnsi"/>
          <w:i/>
          <w:iCs/>
        </w:rPr>
        <w:t xml:space="preserve"> to gain full marks</w:t>
      </w:r>
      <w:r w:rsidRPr="00FD4720">
        <w:rPr>
          <w:rFonts w:cstheme="minorHAnsi"/>
          <w:i/>
          <w:iCs/>
        </w:rPr>
        <w:t>.</w:t>
      </w:r>
    </w:p>
    <w:p w14:paraId="3732DE60" w14:textId="514CA20E" w:rsidR="008F23B0" w:rsidRPr="00FD4720" w:rsidRDefault="008F23B0" w:rsidP="004903EF">
      <w:pPr>
        <w:pStyle w:val="ListParagraph"/>
        <w:numPr>
          <w:ilvl w:val="1"/>
          <w:numId w:val="6"/>
        </w:numPr>
        <w:ind w:left="714" w:hanging="357"/>
        <w:rPr>
          <w:rFonts w:cstheme="minorHAnsi"/>
          <w:iCs/>
        </w:rPr>
      </w:pPr>
      <w:r w:rsidRPr="00FD4720">
        <w:rPr>
          <w:rFonts w:cstheme="minorHAnsi"/>
          <w:b/>
          <w:iCs/>
        </w:rPr>
        <w:t>Early years practitioner</w:t>
      </w:r>
      <w:r w:rsidR="00F70B05" w:rsidRPr="00FD4720">
        <w:rPr>
          <w:rFonts w:cstheme="minorHAnsi"/>
          <w:b/>
          <w:iCs/>
        </w:rPr>
        <w:t>/educator</w:t>
      </w:r>
      <w:r w:rsidR="004B4760" w:rsidRPr="00FD4720">
        <w:rPr>
          <w:rFonts w:cstheme="minorHAnsi"/>
          <w:b/>
          <w:iCs/>
        </w:rPr>
        <w:t xml:space="preserve"> </w:t>
      </w:r>
      <w:r w:rsidR="004B4760" w:rsidRPr="00FD4720">
        <w:rPr>
          <w:rFonts w:cstheme="minorHAnsi"/>
          <w:bCs/>
          <w:iCs/>
        </w:rPr>
        <w:t>[1]</w:t>
      </w:r>
      <w:r w:rsidR="006D7157" w:rsidRPr="00FD4720">
        <w:rPr>
          <w:rFonts w:cstheme="minorHAnsi"/>
          <w:b/>
          <w:iCs/>
        </w:rPr>
        <w:br/>
      </w:r>
      <w:r w:rsidRPr="00FD4720">
        <w:rPr>
          <w:rFonts w:cstheme="minorHAnsi"/>
          <w:iCs/>
        </w:rPr>
        <w:t>Roles</w:t>
      </w:r>
      <w:r w:rsidR="00F70B05" w:rsidRPr="00FD4720">
        <w:rPr>
          <w:rFonts w:cstheme="minorHAnsi"/>
          <w:iCs/>
        </w:rPr>
        <w:t xml:space="preserve"> could include</w:t>
      </w:r>
      <w:r w:rsidRPr="00FD4720">
        <w:rPr>
          <w:rFonts w:cstheme="minorHAnsi"/>
          <w:iCs/>
        </w:rPr>
        <w:t xml:space="preserve">: </w:t>
      </w:r>
      <w:r w:rsidR="00F70B05" w:rsidRPr="00FD4720">
        <w:rPr>
          <w:rFonts w:cstheme="minorHAnsi"/>
          <w:iCs/>
        </w:rPr>
        <w:t>all a</w:t>
      </w:r>
      <w:r w:rsidR="00FA24D1">
        <w:rPr>
          <w:rFonts w:cstheme="minorHAnsi"/>
          <w:iCs/>
        </w:rPr>
        <w:t>spects of caring for children 3–5 years –</w:t>
      </w:r>
      <w:r w:rsidR="00F70B05" w:rsidRPr="00FD4720">
        <w:rPr>
          <w:rFonts w:cstheme="minorHAnsi"/>
          <w:iCs/>
        </w:rPr>
        <w:t xml:space="preserve"> key person, observing and assessing using the EYFS, working with parents</w:t>
      </w:r>
      <w:r w:rsidR="00FA24D1">
        <w:rPr>
          <w:rFonts w:cstheme="minorHAnsi"/>
          <w:iCs/>
        </w:rPr>
        <w:t>/carers</w:t>
      </w:r>
      <w:r w:rsidR="00F70B05" w:rsidRPr="00FD4720">
        <w:rPr>
          <w:rFonts w:cstheme="minorHAnsi"/>
          <w:iCs/>
        </w:rPr>
        <w:t xml:space="preserve"> and other professionals, maintain health and safety, safeguarding</w:t>
      </w:r>
      <w:r w:rsidR="004E1324" w:rsidRPr="00FD4720">
        <w:rPr>
          <w:rFonts w:cstheme="minorHAnsi"/>
          <w:iCs/>
        </w:rPr>
        <w:t>.</w:t>
      </w:r>
      <w:r w:rsidR="00290F10" w:rsidRPr="00FD4720">
        <w:rPr>
          <w:rFonts w:cstheme="minorHAnsi"/>
          <w:iCs/>
        </w:rPr>
        <w:t xml:space="preserve"> [</w:t>
      </w:r>
      <w:r w:rsidR="004B4760" w:rsidRPr="00FD4720">
        <w:rPr>
          <w:rFonts w:cstheme="minorHAnsi"/>
          <w:iCs/>
        </w:rPr>
        <w:t>1</w:t>
      </w:r>
      <w:r w:rsidR="00290F10" w:rsidRPr="00FD4720">
        <w:rPr>
          <w:rFonts w:cstheme="minorHAnsi"/>
          <w:iCs/>
        </w:rPr>
        <w:t>]</w:t>
      </w:r>
    </w:p>
    <w:p w14:paraId="0EB99142" w14:textId="274DBF4A" w:rsidR="00F70B05" w:rsidRPr="00FD4720" w:rsidRDefault="00F70B05" w:rsidP="004903EF">
      <w:pPr>
        <w:pStyle w:val="ListParagraph"/>
        <w:numPr>
          <w:ilvl w:val="1"/>
          <w:numId w:val="6"/>
        </w:numPr>
        <w:ind w:left="714" w:hanging="357"/>
        <w:rPr>
          <w:rFonts w:cstheme="minorHAnsi"/>
          <w:iCs/>
        </w:rPr>
      </w:pPr>
      <w:r w:rsidRPr="00FD4720">
        <w:rPr>
          <w:rFonts w:cstheme="minorHAnsi"/>
          <w:b/>
          <w:iCs/>
        </w:rPr>
        <w:t>Teaching assistant</w:t>
      </w:r>
      <w:r w:rsidR="004B4760" w:rsidRPr="00FD4720">
        <w:rPr>
          <w:rFonts w:cstheme="minorHAnsi"/>
          <w:b/>
          <w:iCs/>
        </w:rPr>
        <w:t xml:space="preserve"> </w:t>
      </w:r>
      <w:r w:rsidR="004B4760" w:rsidRPr="00FD4720">
        <w:rPr>
          <w:rFonts w:cstheme="minorHAnsi"/>
          <w:bCs/>
          <w:iCs/>
        </w:rPr>
        <w:t>[1]</w:t>
      </w:r>
      <w:r w:rsidR="006D7157" w:rsidRPr="00FD4720">
        <w:rPr>
          <w:rFonts w:cstheme="minorHAnsi"/>
          <w:b/>
          <w:iCs/>
        </w:rPr>
        <w:br/>
      </w:r>
      <w:r w:rsidRPr="00FD4720">
        <w:rPr>
          <w:rFonts w:cstheme="minorHAnsi"/>
          <w:iCs/>
        </w:rPr>
        <w:t xml:space="preserve">Roles could </w:t>
      </w:r>
      <w:proofErr w:type="gramStart"/>
      <w:r w:rsidRPr="00FD4720">
        <w:rPr>
          <w:rFonts w:cstheme="minorHAnsi"/>
          <w:iCs/>
        </w:rPr>
        <w:t>include:</w:t>
      </w:r>
      <w:proofErr w:type="gramEnd"/>
      <w:r w:rsidRPr="00FD4720">
        <w:rPr>
          <w:rFonts w:cstheme="minorHAnsi"/>
          <w:iCs/>
        </w:rPr>
        <w:t xml:space="preserve"> work alongside the teacher </w:t>
      </w:r>
      <w:r w:rsidR="00FA24D1">
        <w:rPr>
          <w:rFonts w:cstheme="minorHAnsi"/>
          <w:iCs/>
        </w:rPr>
        <w:t xml:space="preserve">to </w:t>
      </w:r>
      <w:r w:rsidRPr="00FD4720">
        <w:rPr>
          <w:rFonts w:cstheme="minorHAnsi"/>
          <w:iCs/>
        </w:rPr>
        <w:t xml:space="preserve">support the delivery </w:t>
      </w:r>
      <w:r w:rsidR="00FA24D1">
        <w:rPr>
          <w:rFonts w:cstheme="minorHAnsi"/>
          <w:iCs/>
        </w:rPr>
        <w:t>of the curriculum, work on a one-to-one</w:t>
      </w:r>
      <w:r w:rsidRPr="00FD4720">
        <w:rPr>
          <w:rFonts w:cstheme="minorHAnsi"/>
          <w:iCs/>
        </w:rPr>
        <w:t xml:space="preserve"> with a specific pupil or with a small group of children with SEND, carry out assessments, support guided reading and other activities.</w:t>
      </w:r>
      <w:r w:rsidR="00290F10" w:rsidRPr="00FD4720">
        <w:rPr>
          <w:rFonts w:cstheme="minorHAnsi"/>
          <w:iCs/>
        </w:rPr>
        <w:t xml:space="preserve"> </w:t>
      </w:r>
      <w:r w:rsidR="004B4760" w:rsidRPr="00FD4720">
        <w:rPr>
          <w:rFonts w:cstheme="minorHAnsi"/>
          <w:bCs/>
          <w:iCs/>
        </w:rPr>
        <w:t>[1]</w:t>
      </w:r>
    </w:p>
    <w:p w14:paraId="67DA2B03" w14:textId="756272F8" w:rsidR="004B4760" w:rsidRPr="00FD4720" w:rsidRDefault="00F70B05" w:rsidP="004903EF">
      <w:pPr>
        <w:pStyle w:val="ListParagraph"/>
        <w:numPr>
          <w:ilvl w:val="1"/>
          <w:numId w:val="6"/>
        </w:numPr>
        <w:ind w:left="714" w:hanging="357"/>
        <w:rPr>
          <w:rFonts w:cstheme="minorHAnsi"/>
          <w:iCs/>
        </w:rPr>
      </w:pPr>
      <w:r w:rsidRPr="00FD4720">
        <w:rPr>
          <w:rFonts w:cstheme="minorHAnsi"/>
          <w:b/>
          <w:iCs/>
        </w:rPr>
        <w:t>Teacher</w:t>
      </w:r>
      <w:r w:rsidR="004B4760" w:rsidRPr="00FD4720">
        <w:rPr>
          <w:rFonts w:cstheme="minorHAnsi"/>
          <w:b/>
          <w:iCs/>
        </w:rPr>
        <w:t xml:space="preserve"> </w:t>
      </w:r>
      <w:r w:rsidR="004B4760" w:rsidRPr="00FD4720">
        <w:rPr>
          <w:rFonts w:cstheme="minorHAnsi"/>
          <w:bCs/>
          <w:iCs/>
        </w:rPr>
        <w:t>[1]</w:t>
      </w:r>
      <w:r w:rsidR="006D7157" w:rsidRPr="00FD4720">
        <w:rPr>
          <w:rFonts w:cstheme="minorHAnsi"/>
          <w:b/>
          <w:iCs/>
        </w:rPr>
        <w:br/>
      </w:r>
      <w:r w:rsidRPr="00FD4720">
        <w:rPr>
          <w:rFonts w:cstheme="minorHAnsi"/>
          <w:iCs/>
        </w:rPr>
        <w:t>Roles: support teaching and learning through effective plan</w:t>
      </w:r>
      <w:r w:rsidR="00FA24D1">
        <w:rPr>
          <w:rFonts w:cstheme="minorHAnsi"/>
          <w:iCs/>
        </w:rPr>
        <w:t>ning and assessments that meet c</w:t>
      </w:r>
      <w:r w:rsidRPr="00FD4720">
        <w:rPr>
          <w:rFonts w:cstheme="minorHAnsi"/>
          <w:iCs/>
        </w:rPr>
        <w:t>urriculum requirements, raising standards, develop strategies to support individual needs of learners</w:t>
      </w:r>
      <w:r w:rsidR="00FA24D1">
        <w:rPr>
          <w:rFonts w:cstheme="minorHAnsi"/>
          <w:iCs/>
        </w:rPr>
        <w:t>.</w:t>
      </w:r>
      <w:r w:rsidR="004B4760" w:rsidRPr="00FD4720">
        <w:rPr>
          <w:rFonts w:cstheme="minorHAnsi"/>
          <w:iCs/>
        </w:rPr>
        <w:t xml:space="preserve"> </w:t>
      </w:r>
      <w:r w:rsidR="004B4760" w:rsidRPr="00FD4720">
        <w:rPr>
          <w:rFonts w:cstheme="minorHAnsi"/>
          <w:bCs/>
          <w:iCs/>
        </w:rPr>
        <w:t>[1]</w:t>
      </w:r>
    </w:p>
    <w:p w14:paraId="0FC405C2" w14:textId="290F4633" w:rsidR="00AD6510" w:rsidRDefault="00FA24D1" w:rsidP="004903EF">
      <w:pPr>
        <w:pStyle w:val="ListParagraph"/>
        <w:numPr>
          <w:ilvl w:val="1"/>
          <w:numId w:val="6"/>
        </w:numPr>
        <w:ind w:left="714" w:hanging="357"/>
        <w:rPr>
          <w:rFonts w:cstheme="minorHAnsi"/>
        </w:rPr>
      </w:pPr>
      <w:r>
        <w:rPr>
          <w:rFonts w:cstheme="minorHAnsi"/>
          <w:b/>
          <w:iCs/>
        </w:rPr>
        <w:t>Head</w:t>
      </w:r>
      <w:r w:rsidR="00F70B05" w:rsidRPr="00FD4720">
        <w:rPr>
          <w:rFonts w:cstheme="minorHAnsi"/>
          <w:b/>
          <w:iCs/>
        </w:rPr>
        <w:t>teacher</w:t>
      </w:r>
      <w:r w:rsidR="004B4760" w:rsidRPr="00FD4720">
        <w:rPr>
          <w:rFonts w:cstheme="minorHAnsi"/>
          <w:b/>
          <w:iCs/>
        </w:rPr>
        <w:t xml:space="preserve"> </w:t>
      </w:r>
      <w:r w:rsidR="004B4760" w:rsidRPr="00FD4720">
        <w:rPr>
          <w:rFonts w:cstheme="minorHAnsi"/>
          <w:bCs/>
          <w:iCs/>
        </w:rPr>
        <w:t>[1]</w:t>
      </w:r>
      <w:r w:rsidR="004B4760" w:rsidRPr="00FD4720">
        <w:rPr>
          <w:rFonts w:cstheme="minorHAnsi"/>
          <w:b/>
          <w:iCs/>
        </w:rPr>
        <w:br/>
      </w:r>
      <w:r w:rsidRPr="000D3245">
        <w:rPr>
          <w:rFonts w:cstheme="minorHAnsi"/>
        </w:rPr>
        <w:t>Roles: oversee the day-to-</w:t>
      </w:r>
      <w:r w:rsidR="00AD6510" w:rsidRPr="000D3245">
        <w:rPr>
          <w:rFonts w:cstheme="minorHAnsi"/>
        </w:rPr>
        <w:t>day running of the school, work with govern</w:t>
      </w:r>
      <w:r w:rsidRPr="000D3245">
        <w:rPr>
          <w:rFonts w:cstheme="minorHAnsi"/>
        </w:rPr>
        <w:t>or</w:t>
      </w:r>
      <w:r w:rsidR="00AD6510" w:rsidRPr="000D3245">
        <w:rPr>
          <w:rFonts w:cstheme="minorHAnsi"/>
        </w:rPr>
        <w:t>s, assess teaching</w:t>
      </w:r>
      <w:r w:rsidR="00AD6510" w:rsidRPr="00FD4720">
        <w:rPr>
          <w:rFonts w:cstheme="minorHAnsi"/>
          <w:iCs/>
        </w:rPr>
        <w:t xml:space="preserve"> </w:t>
      </w:r>
      <w:r w:rsidR="00AD6510" w:rsidRPr="000D3245">
        <w:rPr>
          <w:rFonts w:cstheme="minorHAnsi"/>
        </w:rPr>
        <w:t>and learning within the school, manage staff, recruit staff</w:t>
      </w:r>
      <w:r w:rsidRPr="000D3245">
        <w:rPr>
          <w:rFonts w:cstheme="minorHAnsi"/>
        </w:rPr>
        <w:t>.</w:t>
      </w:r>
      <w:r w:rsidR="00AD6510" w:rsidRPr="000D3245">
        <w:rPr>
          <w:rFonts w:cstheme="minorHAnsi"/>
        </w:rPr>
        <w:t xml:space="preserve"> </w:t>
      </w:r>
      <w:r w:rsidR="004B4760" w:rsidRPr="000D3245">
        <w:rPr>
          <w:rFonts w:cstheme="minorHAnsi"/>
        </w:rPr>
        <w:t>[1]</w:t>
      </w:r>
    </w:p>
    <w:p w14:paraId="1C4D84F1" w14:textId="77777777" w:rsidR="000D3245" w:rsidRPr="000D3245" w:rsidRDefault="000D3245" w:rsidP="000D3245">
      <w:pPr>
        <w:rPr>
          <w:rFonts w:cstheme="minorHAnsi"/>
        </w:rPr>
      </w:pPr>
    </w:p>
    <w:p w14:paraId="339EB700" w14:textId="77777777" w:rsidR="00AE4AE4" w:rsidRPr="00FD4720" w:rsidRDefault="00AD6510" w:rsidP="004903EF">
      <w:pPr>
        <w:pStyle w:val="ListParagraph"/>
        <w:numPr>
          <w:ilvl w:val="0"/>
          <w:numId w:val="5"/>
        </w:numPr>
        <w:spacing w:after="0" w:line="240" w:lineRule="auto"/>
        <w:ind w:left="360"/>
        <w:rPr>
          <w:rFonts w:cstheme="minorHAnsi"/>
          <w:color w:val="000000" w:themeColor="text1"/>
        </w:rPr>
      </w:pPr>
      <w:r w:rsidRPr="00FD4720">
        <w:rPr>
          <w:rFonts w:cstheme="minorHAnsi"/>
          <w:color w:val="000000" w:themeColor="text1"/>
        </w:rPr>
        <w:lastRenderedPageBreak/>
        <w:t xml:space="preserve">Any </w:t>
      </w:r>
      <w:r w:rsidR="005816C7" w:rsidRPr="00FD4720">
        <w:rPr>
          <w:rFonts w:cstheme="minorHAnsi"/>
          <w:color w:val="000000" w:themeColor="text1"/>
        </w:rPr>
        <w:t>two</w:t>
      </w:r>
      <w:r w:rsidRPr="00FD4720">
        <w:rPr>
          <w:rFonts w:cstheme="minorHAnsi"/>
          <w:color w:val="000000" w:themeColor="text1"/>
        </w:rPr>
        <w:t xml:space="preserve"> from</w:t>
      </w:r>
      <w:r w:rsidR="00290F10" w:rsidRPr="00FD4720">
        <w:rPr>
          <w:rFonts w:cstheme="minorHAnsi"/>
          <w:color w:val="000000" w:themeColor="text1"/>
        </w:rPr>
        <w:t xml:space="preserve"> the following</w:t>
      </w:r>
      <w:r w:rsidRPr="00FD4720">
        <w:rPr>
          <w:rFonts w:cstheme="minorHAnsi"/>
          <w:color w:val="000000" w:themeColor="text1"/>
        </w:rPr>
        <w:t>:</w:t>
      </w:r>
    </w:p>
    <w:p w14:paraId="20E114D4" w14:textId="5EE5DEBC" w:rsidR="00AD6510" w:rsidRPr="00FD4720" w:rsidRDefault="00AD6510" w:rsidP="00AE4AE4">
      <w:pPr>
        <w:pStyle w:val="ListParagraph"/>
        <w:ind w:left="357"/>
        <w:rPr>
          <w:rFonts w:cstheme="minorHAnsi"/>
          <w:i/>
        </w:rPr>
      </w:pPr>
      <w:r w:rsidRPr="00FD4720">
        <w:rPr>
          <w:rFonts w:cstheme="minorHAnsi"/>
          <w:i/>
        </w:rPr>
        <w:t xml:space="preserve">Must include short description of role for full </w:t>
      </w:r>
      <w:r w:rsidR="00744D7D" w:rsidRPr="00FD4720">
        <w:rPr>
          <w:rFonts w:cstheme="minorHAnsi"/>
          <w:i/>
        </w:rPr>
        <w:t xml:space="preserve">2 </w:t>
      </w:r>
      <w:r w:rsidRPr="00FD4720">
        <w:rPr>
          <w:rFonts w:cstheme="minorHAnsi"/>
          <w:i/>
        </w:rPr>
        <w:t>marks</w:t>
      </w:r>
      <w:r w:rsidR="00744D7D" w:rsidRPr="00FD4720">
        <w:rPr>
          <w:rFonts w:cstheme="minorHAnsi"/>
          <w:i/>
        </w:rPr>
        <w:t xml:space="preserve"> per role.</w:t>
      </w:r>
    </w:p>
    <w:p w14:paraId="61C3672A" w14:textId="2237B4D2" w:rsidR="00AD6510" w:rsidRPr="00FD4720" w:rsidRDefault="00AC3DAB" w:rsidP="004903EF">
      <w:pPr>
        <w:pStyle w:val="ListParagraph"/>
        <w:numPr>
          <w:ilvl w:val="0"/>
          <w:numId w:val="7"/>
        </w:numPr>
        <w:rPr>
          <w:rFonts w:cstheme="minorHAnsi"/>
        </w:rPr>
      </w:pPr>
      <w:r w:rsidRPr="00FD4720">
        <w:rPr>
          <w:rFonts w:cstheme="minorHAnsi"/>
          <w:b/>
          <w:bCs/>
        </w:rPr>
        <w:t xml:space="preserve">SENDCO </w:t>
      </w:r>
      <w:r w:rsidRPr="00FD4720">
        <w:rPr>
          <w:rFonts w:cstheme="minorHAnsi"/>
        </w:rPr>
        <w:t>(</w:t>
      </w:r>
      <w:r w:rsidR="00AD6510" w:rsidRPr="00FD4720">
        <w:rPr>
          <w:rFonts w:cstheme="minorHAnsi"/>
        </w:rPr>
        <w:t>Special educational needs and</w:t>
      </w:r>
      <w:r w:rsidR="00FA24D1">
        <w:rPr>
          <w:rFonts w:cstheme="minorHAnsi"/>
        </w:rPr>
        <w:t>/or disabilities</w:t>
      </w:r>
      <w:r w:rsidR="00AD6510" w:rsidRPr="00FD4720">
        <w:rPr>
          <w:rFonts w:cstheme="minorHAnsi"/>
        </w:rPr>
        <w:t xml:space="preserve"> coordinator</w:t>
      </w:r>
      <w:r w:rsidRPr="00FD4720">
        <w:rPr>
          <w:rFonts w:cstheme="minorHAnsi"/>
        </w:rPr>
        <w:t xml:space="preserve">): </w:t>
      </w:r>
      <w:r w:rsidR="00AD6510" w:rsidRPr="00FD4720">
        <w:rPr>
          <w:rFonts w:cstheme="minorHAnsi"/>
        </w:rPr>
        <w:t>lia</w:t>
      </w:r>
      <w:r w:rsidRPr="00FD4720">
        <w:rPr>
          <w:rFonts w:cstheme="minorHAnsi"/>
        </w:rPr>
        <w:t>i</w:t>
      </w:r>
      <w:r w:rsidR="00AD6510" w:rsidRPr="00FD4720">
        <w:rPr>
          <w:rFonts w:cstheme="minorHAnsi"/>
        </w:rPr>
        <w:t>se with parents</w:t>
      </w:r>
      <w:r w:rsidR="00FA24D1">
        <w:rPr>
          <w:rFonts w:cstheme="minorHAnsi"/>
        </w:rPr>
        <w:t>/carers</w:t>
      </w:r>
      <w:r w:rsidR="00AD6510" w:rsidRPr="00FD4720">
        <w:rPr>
          <w:rFonts w:cstheme="minorHAnsi"/>
        </w:rPr>
        <w:t>, staff and other professionals</w:t>
      </w:r>
      <w:r w:rsidRPr="00FD4720">
        <w:rPr>
          <w:rFonts w:cstheme="minorHAnsi"/>
        </w:rPr>
        <w:t>;</w:t>
      </w:r>
      <w:r w:rsidR="00AD6510" w:rsidRPr="00FD4720">
        <w:rPr>
          <w:rFonts w:cstheme="minorHAnsi"/>
        </w:rPr>
        <w:t xml:space="preserve"> ensure support for individual children/young people is </w:t>
      </w:r>
      <w:r w:rsidR="001B2080" w:rsidRPr="00FD4720">
        <w:rPr>
          <w:rFonts w:cstheme="minorHAnsi"/>
        </w:rPr>
        <w:t>provided</w:t>
      </w:r>
      <w:r w:rsidRPr="00FD4720">
        <w:rPr>
          <w:rFonts w:cstheme="minorHAnsi"/>
        </w:rPr>
        <w:t>, e.g.</w:t>
      </w:r>
      <w:r w:rsidR="001B2080" w:rsidRPr="00FD4720">
        <w:rPr>
          <w:rFonts w:cstheme="minorHAnsi"/>
        </w:rPr>
        <w:t xml:space="preserve"> </w:t>
      </w:r>
      <w:r w:rsidR="00290F10" w:rsidRPr="00FD4720">
        <w:rPr>
          <w:rFonts w:cstheme="minorHAnsi"/>
        </w:rPr>
        <w:t xml:space="preserve">resources </w:t>
      </w:r>
      <w:r w:rsidR="001B2080" w:rsidRPr="00FD4720">
        <w:rPr>
          <w:rFonts w:cstheme="minorHAnsi"/>
        </w:rPr>
        <w:t>and equipment</w:t>
      </w:r>
      <w:r w:rsidRPr="00FD4720">
        <w:rPr>
          <w:rFonts w:cstheme="minorHAnsi"/>
        </w:rPr>
        <w:t>.</w:t>
      </w:r>
      <w:r w:rsidR="00290F10" w:rsidRPr="00FD4720">
        <w:rPr>
          <w:rFonts w:cstheme="minorHAnsi"/>
        </w:rPr>
        <w:t xml:space="preserve"> [2]</w:t>
      </w:r>
    </w:p>
    <w:p w14:paraId="4159F7D3" w14:textId="477C2E53" w:rsidR="00AD6510" w:rsidRPr="00FD4720" w:rsidRDefault="00AD6510" w:rsidP="004903EF">
      <w:pPr>
        <w:pStyle w:val="ListParagraph"/>
        <w:numPr>
          <w:ilvl w:val="0"/>
          <w:numId w:val="7"/>
        </w:numPr>
        <w:rPr>
          <w:rFonts w:cstheme="minorHAnsi"/>
        </w:rPr>
      </w:pPr>
      <w:r w:rsidRPr="00FD4720">
        <w:rPr>
          <w:rFonts w:cstheme="minorHAnsi"/>
          <w:b/>
          <w:bCs/>
        </w:rPr>
        <w:t>Safegua</w:t>
      </w:r>
      <w:r w:rsidR="00AF553E" w:rsidRPr="00FD4720">
        <w:rPr>
          <w:rFonts w:cstheme="minorHAnsi"/>
          <w:b/>
          <w:bCs/>
        </w:rPr>
        <w:t>r</w:t>
      </w:r>
      <w:r w:rsidRPr="00FD4720">
        <w:rPr>
          <w:rFonts w:cstheme="minorHAnsi"/>
          <w:b/>
          <w:bCs/>
        </w:rPr>
        <w:t>ding officer/designated person</w:t>
      </w:r>
      <w:r w:rsidR="00AC3DAB" w:rsidRPr="00FD4720">
        <w:rPr>
          <w:rFonts w:cstheme="minorHAnsi"/>
          <w:b/>
          <w:bCs/>
        </w:rPr>
        <w:t>:</w:t>
      </w:r>
      <w:r w:rsidRPr="00FD4720">
        <w:rPr>
          <w:rFonts w:cstheme="minorHAnsi"/>
        </w:rPr>
        <w:t xml:space="preserve"> role in</w:t>
      </w:r>
      <w:r w:rsidR="0093351A" w:rsidRPr="00FD4720">
        <w:rPr>
          <w:rFonts w:cstheme="minorHAnsi"/>
        </w:rPr>
        <w:t xml:space="preserve"> managing all safeguarding within the school</w:t>
      </w:r>
      <w:r w:rsidR="00AC3DAB" w:rsidRPr="00FD4720">
        <w:rPr>
          <w:rFonts w:cstheme="minorHAnsi"/>
        </w:rPr>
        <w:t>;</w:t>
      </w:r>
      <w:r w:rsidR="0093351A" w:rsidRPr="00FD4720">
        <w:rPr>
          <w:rFonts w:cstheme="minorHAnsi"/>
        </w:rPr>
        <w:t xml:space="preserve"> role in </w:t>
      </w:r>
      <w:r w:rsidRPr="00FD4720">
        <w:rPr>
          <w:rFonts w:cstheme="minorHAnsi"/>
        </w:rPr>
        <w:t>reporting and recording safeguarding</w:t>
      </w:r>
      <w:r w:rsidR="00AC3DAB" w:rsidRPr="00FD4720">
        <w:rPr>
          <w:rFonts w:cstheme="minorHAnsi"/>
        </w:rPr>
        <w:t>;</w:t>
      </w:r>
      <w:r w:rsidRPr="00FD4720">
        <w:rPr>
          <w:rFonts w:cstheme="minorHAnsi"/>
        </w:rPr>
        <w:t xml:space="preserve"> train staff in recognising and raising any concerns.</w:t>
      </w:r>
      <w:r w:rsidR="00290F10" w:rsidRPr="00FD4720">
        <w:rPr>
          <w:rFonts w:cstheme="minorHAnsi"/>
        </w:rPr>
        <w:t xml:space="preserve"> [2]</w:t>
      </w:r>
    </w:p>
    <w:p w14:paraId="265130F5" w14:textId="4EA604A8" w:rsidR="00AD6510" w:rsidRPr="00FD4720" w:rsidRDefault="00FA24D1" w:rsidP="004903EF">
      <w:pPr>
        <w:pStyle w:val="ListParagraph"/>
        <w:numPr>
          <w:ilvl w:val="0"/>
          <w:numId w:val="7"/>
        </w:numPr>
        <w:rPr>
          <w:rFonts w:cstheme="minorHAnsi"/>
        </w:rPr>
      </w:pPr>
      <w:r>
        <w:rPr>
          <w:rFonts w:cstheme="minorHAnsi"/>
          <w:b/>
          <w:bCs/>
        </w:rPr>
        <w:t>Mental h</w:t>
      </w:r>
      <w:r w:rsidR="00AD6510" w:rsidRPr="00FD4720">
        <w:rPr>
          <w:rFonts w:cstheme="minorHAnsi"/>
          <w:b/>
          <w:bCs/>
        </w:rPr>
        <w:t>ealth lead</w:t>
      </w:r>
      <w:r w:rsidR="00AC3DAB" w:rsidRPr="00FD4720">
        <w:rPr>
          <w:rFonts w:cstheme="minorHAnsi"/>
          <w:b/>
          <w:bCs/>
        </w:rPr>
        <w:t>:</w:t>
      </w:r>
      <w:r w:rsidR="001B2080" w:rsidRPr="00FD4720">
        <w:rPr>
          <w:rFonts w:cstheme="minorHAnsi"/>
        </w:rPr>
        <w:t xml:space="preserve"> </w:t>
      </w:r>
      <w:r w:rsidR="0093351A" w:rsidRPr="00FD4720">
        <w:rPr>
          <w:rFonts w:cstheme="minorHAnsi"/>
        </w:rPr>
        <w:t xml:space="preserve">responsible for </w:t>
      </w:r>
      <w:r w:rsidR="001B2080" w:rsidRPr="00FD4720">
        <w:rPr>
          <w:rFonts w:cstheme="minorHAnsi"/>
        </w:rPr>
        <w:t>support</w:t>
      </w:r>
      <w:r w:rsidR="00434E4A" w:rsidRPr="00FD4720">
        <w:rPr>
          <w:rFonts w:cstheme="minorHAnsi"/>
        </w:rPr>
        <w:t>ing</w:t>
      </w:r>
      <w:r w:rsidR="001B2080" w:rsidRPr="00FD4720">
        <w:rPr>
          <w:rFonts w:cstheme="minorHAnsi"/>
        </w:rPr>
        <w:t xml:space="preserve"> mental health of children and young people</w:t>
      </w:r>
      <w:r w:rsidR="00434E4A" w:rsidRPr="00FD4720">
        <w:rPr>
          <w:rFonts w:cstheme="minorHAnsi"/>
        </w:rPr>
        <w:t xml:space="preserve"> in the school</w:t>
      </w:r>
      <w:r w:rsidR="00AC3DAB" w:rsidRPr="00FD4720">
        <w:rPr>
          <w:rFonts w:cstheme="minorHAnsi"/>
        </w:rPr>
        <w:t>;</w:t>
      </w:r>
      <w:r w:rsidR="001B2080" w:rsidRPr="00FD4720">
        <w:rPr>
          <w:rFonts w:cstheme="minorHAnsi"/>
        </w:rPr>
        <w:t xml:space="preserve"> </w:t>
      </w:r>
      <w:r w:rsidR="00434E4A" w:rsidRPr="00FD4720">
        <w:rPr>
          <w:rFonts w:cstheme="minorHAnsi"/>
        </w:rPr>
        <w:t xml:space="preserve">plan and deliver appropriate </w:t>
      </w:r>
      <w:r w:rsidR="001B2080" w:rsidRPr="00FD4720">
        <w:rPr>
          <w:rFonts w:cstheme="minorHAnsi"/>
        </w:rPr>
        <w:t>sessions</w:t>
      </w:r>
      <w:r w:rsidR="00434E4A" w:rsidRPr="00FD4720">
        <w:rPr>
          <w:rFonts w:cstheme="minorHAnsi"/>
        </w:rPr>
        <w:t xml:space="preserve"> for learners and staff</w:t>
      </w:r>
      <w:r w:rsidR="00AC3DAB" w:rsidRPr="00FD4720">
        <w:rPr>
          <w:rFonts w:cstheme="minorHAnsi"/>
        </w:rPr>
        <w:t>;</w:t>
      </w:r>
      <w:r w:rsidR="001B2080" w:rsidRPr="00FD4720">
        <w:rPr>
          <w:rFonts w:cstheme="minorHAnsi"/>
        </w:rPr>
        <w:t xml:space="preserve"> </w:t>
      </w:r>
      <w:r w:rsidR="00434E4A" w:rsidRPr="00FD4720">
        <w:rPr>
          <w:rFonts w:cstheme="minorHAnsi"/>
        </w:rPr>
        <w:t xml:space="preserve">develop a range  of supportive </w:t>
      </w:r>
      <w:r w:rsidR="001B2080" w:rsidRPr="00FD4720">
        <w:rPr>
          <w:rFonts w:cstheme="minorHAnsi"/>
        </w:rPr>
        <w:t>strategies</w:t>
      </w:r>
      <w:r w:rsidR="00434E4A" w:rsidRPr="00FD4720">
        <w:rPr>
          <w:rFonts w:cstheme="minorHAnsi"/>
        </w:rPr>
        <w:t xml:space="preserve"> and procedures to help staff recognise and support mental health</w:t>
      </w:r>
      <w:r w:rsidR="00AC3DAB" w:rsidRPr="00FD4720">
        <w:rPr>
          <w:rFonts w:cstheme="minorHAnsi"/>
        </w:rPr>
        <w:t xml:space="preserve">. </w:t>
      </w:r>
      <w:r w:rsidR="00290F10" w:rsidRPr="00FD4720">
        <w:rPr>
          <w:rFonts w:cstheme="minorHAnsi"/>
        </w:rPr>
        <w:t>[2]</w:t>
      </w:r>
    </w:p>
    <w:p w14:paraId="2B13D08A" w14:textId="5D862EE2" w:rsidR="00AD6510" w:rsidRPr="00FD4720" w:rsidRDefault="00AD6510" w:rsidP="004903EF">
      <w:pPr>
        <w:pStyle w:val="ListParagraph"/>
        <w:numPr>
          <w:ilvl w:val="0"/>
          <w:numId w:val="7"/>
        </w:numPr>
        <w:rPr>
          <w:rFonts w:cstheme="minorHAnsi"/>
        </w:rPr>
      </w:pPr>
      <w:r w:rsidRPr="00FD4720">
        <w:rPr>
          <w:rFonts w:cstheme="minorHAnsi"/>
          <w:b/>
          <w:bCs/>
        </w:rPr>
        <w:t>Counsellor</w:t>
      </w:r>
      <w:r w:rsidR="00AC3DAB" w:rsidRPr="00FD4720">
        <w:rPr>
          <w:rFonts w:cstheme="minorHAnsi"/>
          <w:b/>
          <w:bCs/>
        </w:rPr>
        <w:t>:</w:t>
      </w:r>
      <w:r w:rsidR="001B2080" w:rsidRPr="00FD4720">
        <w:rPr>
          <w:rFonts w:cstheme="minorHAnsi"/>
        </w:rPr>
        <w:t xml:space="preserve"> support welfare and wellbeing of children a</w:t>
      </w:r>
      <w:r w:rsidR="007D17F7" w:rsidRPr="00FD4720">
        <w:rPr>
          <w:rFonts w:cstheme="minorHAnsi"/>
        </w:rPr>
        <w:t>nd young people</w:t>
      </w:r>
      <w:r w:rsidR="00AC3DAB" w:rsidRPr="00FD4720">
        <w:rPr>
          <w:rFonts w:cstheme="minorHAnsi"/>
        </w:rPr>
        <w:t xml:space="preserve">; </w:t>
      </w:r>
      <w:r w:rsidR="007D17F7" w:rsidRPr="00FD4720">
        <w:rPr>
          <w:rFonts w:cstheme="minorHAnsi"/>
        </w:rPr>
        <w:t>support a range of issues</w:t>
      </w:r>
      <w:r w:rsidR="00AC3DAB" w:rsidRPr="00FD4720">
        <w:rPr>
          <w:rFonts w:cstheme="minorHAnsi"/>
        </w:rPr>
        <w:t>;</w:t>
      </w:r>
      <w:r w:rsidR="001B2080" w:rsidRPr="00FD4720">
        <w:rPr>
          <w:rFonts w:cstheme="minorHAnsi"/>
        </w:rPr>
        <w:t xml:space="preserve"> lia</w:t>
      </w:r>
      <w:r w:rsidR="00AC3DAB" w:rsidRPr="00FD4720">
        <w:rPr>
          <w:rFonts w:cstheme="minorHAnsi"/>
        </w:rPr>
        <w:t>i</w:t>
      </w:r>
      <w:r w:rsidR="001B2080" w:rsidRPr="00FD4720">
        <w:rPr>
          <w:rFonts w:cstheme="minorHAnsi"/>
        </w:rPr>
        <w:t xml:space="preserve">se with </w:t>
      </w:r>
      <w:r w:rsidR="00AC3DAB" w:rsidRPr="00FD4720">
        <w:rPr>
          <w:rFonts w:cstheme="minorHAnsi"/>
        </w:rPr>
        <w:t xml:space="preserve">and </w:t>
      </w:r>
      <w:r w:rsidR="008A23E0" w:rsidRPr="00FD4720">
        <w:rPr>
          <w:rFonts w:cstheme="minorHAnsi"/>
        </w:rPr>
        <w:t xml:space="preserve">refer learners </w:t>
      </w:r>
      <w:r w:rsidR="00AC3DAB" w:rsidRPr="00FD4720">
        <w:rPr>
          <w:rFonts w:cstheme="minorHAnsi"/>
        </w:rPr>
        <w:t xml:space="preserve">to </w:t>
      </w:r>
      <w:r w:rsidR="001B2080" w:rsidRPr="00FD4720">
        <w:rPr>
          <w:rFonts w:cstheme="minorHAnsi"/>
        </w:rPr>
        <w:t xml:space="preserve">other </w:t>
      </w:r>
      <w:r w:rsidR="00B44DFC" w:rsidRPr="00FD4720">
        <w:rPr>
          <w:rFonts w:cstheme="minorHAnsi"/>
        </w:rPr>
        <w:t xml:space="preserve">external </w:t>
      </w:r>
      <w:r w:rsidR="008A23E0" w:rsidRPr="00FD4720">
        <w:rPr>
          <w:rFonts w:cstheme="minorHAnsi"/>
        </w:rPr>
        <w:t>professionals and specialist outside agencies.</w:t>
      </w:r>
      <w:r w:rsidR="00AC3DAB" w:rsidRPr="00FD4720">
        <w:rPr>
          <w:rFonts w:cstheme="minorHAnsi"/>
        </w:rPr>
        <w:t xml:space="preserve"> </w:t>
      </w:r>
      <w:r w:rsidR="00290F10" w:rsidRPr="00FD4720">
        <w:rPr>
          <w:rFonts w:cstheme="minorHAnsi"/>
        </w:rPr>
        <w:t>[2]</w:t>
      </w:r>
    </w:p>
    <w:p w14:paraId="109F69F8" w14:textId="37A9E126" w:rsidR="001B2080" w:rsidRPr="00FD4720" w:rsidRDefault="00AD6510" w:rsidP="004903EF">
      <w:pPr>
        <w:pStyle w:val="ListParagraph"/>
        <w:numPr>
          <w:ilvl w:val="0"/>
          <w:numId w:val="7"/>
        </w:numPr>
        <w:rPr>
          <w:rFonts w:cstheme="minorHAnsi"/>
        </w:rPr>
      </w:pPr>
      <w:r w:rsidRPr="00FD4720">
        <w:rPr>
          <w:rFonts w:cstheme="minorHAnsi"/>
          <w:b/>
          <w:bCs/>
        </w:rPr>
        <w:t>Careers advisor</w:t>
      </w:r>
      <w:r w:rsidR="00AC3DAB" w:rsidRPr="00FD4720">
        <w:rPr>
          <w:rFonts w:cstheme="minorHAnsi"/>
          <w:b/>
          <w:bCs/>
        </w:rPr>
        <w:t>:</w:t>
      </w:r>
      <w:r w:rsidR="001B2080" w:rsidRPr="00FD4720">
        <w:rPr>
          <w:rFonts w:cstheme="minorHAnsi"/>
        </w:rPr>
        <w:t xml:space="preserve"> offer support and guidance</w:t>
      </w:r>
      <w:r w:rsidR="008A23E0" w:rsidRPr="00FD4720">
        <w:rPr>
          <w:rFonts w:cstheme="minorHAnsi"/>
        </w:rPr>
        <w:t xml:space="preserve"> to learners</w:t>
      </w:r>
      <w:r w:rsidR="00AC3DAB" w:rsidRPr="00FD4720">
        <w:rPr>
          <w:rFonts w:cstheme="minorHAnsi"/>
        </w:rPr>
        <w:t>;</w:t>
      </w:r>
      <w:r w:rsidR="001B2080" w:rsidRPr="00FD4720">
        <w:rPr>
          <w:rFonts w:cstheme="minorHAnsi"/>
        </w:rPr>
        <w:t xml:space="preserve"> set up sessions, events, study programmes</w:t>
      </w:r>
      <w:r w:rsidR="00AC3DAB" w:rsidRPr="00FD4720">
        <w:rPr>
          <w:rFonts w:cstheme="minorHAnsi"/>
        </w:rPr>
        <w:t>;</w:t>
      </w:r>
      <w:r w:rsidR="008A23E0" w:rsidRPr="00FD4720">
        <w:rPr>
          <w:rFonts w:cstheme="minorHAnsi"/>
        </w:rPr>
        <w:t xml:space="preserve"> invite professional groups to talk to learners about career opportunities</w:t>
      </w:r>
      <w:r w:rsidR="00AC3DAB" w:rsidRPr="00FD4720">
        <w:rPr>
          <w:rFonts w:cstheme="minorHAnsi"/>
        </w:rPr>
        <w:t>; s</w:t>
      </w:r>
      <w:r w:rsidR="008A23E0" w:rsidRPr="00FD4720">
        <w:rPr>
          <w:rFonts w:cstheme="minorHAnsi"/>
        </w:rPr>
        <w:t>upport with CVS and UCAS applications.</w:t>
      </w:r>
      <w:r w:rsidR="001B2080" w:rsidRPr="00FD4720">
        <w:rPr>
          <w:rFonts w:cstheme="minorHAnsi"/>
        </w:rPr>
        <w:t xml:space="preserve"> [</w:t>
      </w:r>
      <w:r w:rsidR="00290F10" w:rsidRPr="00FD4720">
        <w:rPr>
          <w:rFonts w:cstheme="minorHAnsi"/>
        </w:rPr>
        <w:t>2</w:t>
      </w:r>
      <w:r w:rsidR="001B2080" w:rsidRPr="00FD4720">
        <w:rPr>
          <w:rFonts w:cstheme="minorHAnsi"/>
        </w:rPr>
        <w:t>]</w:t>
      </w:r>
    </w:p>
    <w:p w14:paraId="01F0DB4F" w14:textId="23704A30" w:rsidR="001B2080" w:rsidRPr="00FD4720" w:rsidRDefault="001B2080" w:rsidP="004903EF">
      <w:pPr>
        <w:pStyle w:val="ListParagraph"/>
        <w:numPr>
          <w:ilvl w:val="0"/>
          <w:numId w:val="5"/>
        </w:numPr>
        <w:spacing w:after="0" w:line="240" w:lineRule="auto"/>
        <w:ind w:left="360"/>
        <w:rPr>
          <w:rFonts w:cstheme="minorHAnsi"/>
          <w:color w:val="000000" w:themeColor="text1"/>
        </w:rPr>
      </w:pPr>
      <w:r w:rsidRPr="00FD4720">
        <w:rPr>
          <w:rFonts w:cstheme="minorHAnsi"/>
          <w:color w:val="000000" w:themeColor="text1"/>
        </w:rPr>
        <w:t>Ofsted [1]</w:t>
      </w:r>
    </w:p>
    <w:p w14:paraId="5272F9F9" w14:textId="059DCE81" w:rsidR="001B2080" w:rsidRPr="00FD4720" w:rsidRDefault="00FD4720" w:rsidP="004903EF">
      <w:pPr>
        <w:pStyle w:val="ListParagraph"/>
        <w:numPr>
          <w:ilvl w:val="0"/>
          <w:numId w:val="5"/>
        </w:numPr>
        <w:spacing w:after="0" w:line="240" w:lineRule="auto"/>
        <w:ind w:left="360"/>
        <w:rPr>
          <w:rFonts w:cstheme="minorHAnsi"/>
          <w:color w:val="000000" w:themeColor="text1"/>
        </w:rPr>
      </w:pPr>
      <w:bookmarkStart w:id="0" w:name="_Hlk175756763"/>
      <w:r w:rsidRPr="00FD4720">
        <w:rPr>
          <w:rFonts w:ascii="Cavolini" w:hAnsi="Cavolini" w:cs="Cavolini"/>
          <w:b/>
          <w:bCs/>
          <w:color w:val="000000" w:themeColor="text1"/>
          <w:sz w:val="20"/>
          <w:szCs w:val="20"/>
        </w:rPr>
        <w:t>a</w:t>
      </w:r>
      <w:r>
        <w:rPr>
          <w:rFonts w:cstheme="minorHAnsi"/>
          <w:color w:val="000000" w:themeColor="text1"/>
        </w:rPr>
        <w:tab/>
      </w:r>
      <w:bookmarkEnd w:id="0"/>
      <w:r w:rsidR="00780CF8" w:rsidRPr="00FD4720">
        <w:rPr>
          <w:rFonts w:cstheme="minorHAnsi"/>
          <w:color w:val="000000" w:themeColor="text1"/>
        </w:rPr>
        <w:t xml:space="preserve">A </w:t>
      </w:r>
      <w:r w:rsidR="00AF553E" w:rsidRPr="00FD4720">
        <w:rPr>
          <w:rFonts w:cstheme="minorHAnsi"/>
          <w:color w:val="000000" w:themeColor="text1"/>
        </w:rPr>
        <w:t>description</w:t>
      </w:r>
      <w:r w:rsidR="00780CF8" w:rsidRPr="00FD4720">
        <w:rPr>
          <w:rFonts w:cstheme="minorHAnsi"/>
          <w:color w:val="000000" w:themeColor="text1"/>
        </w:rPr>
        <w:t xml:space="preserve"> of</w:t>
      </w:r>
      <w:r w:rsidR="00AF553E" w:rsidRPr="00FD4720">
        <w:rPr>
          <w:rFonts w:cstheme="minorHAnsi"/>
          <w:color w:val="000000" w:themeColor="text1"/>
        </w:rPr>
        <w:t xml:space="preserve"> one</w:t>
      </w:r>
      <w:r w:rsidR="00780CF8" w:rsidRPr="00FD4720">
        <w:rPr>
          <w:rFonts w:cstheme="minorHAnsi"/>
          <w:color w:val="000000" w:themeColor="text1"/>
        </w:rPr>
        <w:t xml:space="preserve"> appropriate early </w:t>
      </w:r>
      <w:r w:rsidR="00FA24D1">
        <w:rPr>
          <w:rFonts w:cstheme="minorHAnsi"/>
          <w:color w:val="000000" w:themeColor="text1"/>
        </w:rPr>
        <w:t>years setting could be from</w:t>
      </w:r>
      <w:r w:rsidR="00780CF8" w:rsidRPr="00FD4720">
        <w:rPr>
          <w:rFonts w:cstheme="minorHAnsi"/>
          <w:color w:val="000000" w:themeColor="text1"/>
        </w:rPr>
        <w:t xml:space="preserve"> the following:</w:t>
      </w:r>
    </w:p>
    <w:p w14:paraId="3FA1EF5D" w14:textId="53605E61" w:rsidR="004E1324" w:rsidRPr="00FD4720" w:rsidRDefault="004E1324" w:rsidP="00FD4720">
      <w:pPr>
        <w:pStyle w:val="ListParagraph"/>
        <w:ind w:left="357" w:firstLine="363"/>
        <w:rPr>
          <w:rFonts w:cstheme="minorHAnsi"/>
          <w:i/>
        </w:rPr>
      </w:pPr>
      <w:r w:rsidRPr="00FD4720">
        <w:rPr>
          <w:rFonts w:cstheme="minorHAnsi"/>
          <w:i/>
        </w:rPr>
        <w:t>Must i</w:t>
      </w:r>
      <w:r w:rsidR="00FA24D1">
        <w:rPr>
          <w:rFonts w:cstheme="minorHAnsi"/>
          <w:i/>
        </w:rPr>
        <w:t>nclude short description of setting for full 2 marks per setting</w:t>
      </w:r>
      <w:r w:rsidRPr="00FD4720">
        <w:rPr>
          <w:rFonts w:cstheme="minorHAnsi"/>
          <w:i/>
        </w:rPr>
        <w:t>.</w:t>
      </w:r>
    </w:p>
    <w:p w14:paraId="21EB1FE7" w14:textId="45B893ED" w:rsidR="00780CF8" w:rsidRPr="00FD4720" w:rsidRDefault="00780CF8" w:rsidP="004903EF">
      <w:pPr>
        <w:pStyle w:val="ListParagraph"/>
        <w:numPr>
          <w:ilvl w:val="0"/>
          <w:numId w:val="7"/>
        </w:numPr>
        <w:ind w:left="1071" w:hanging="357"/>
        <w:rPr>
          <w:rFonts w:cstheme="minorHAnsi"/>
        </w:rPr>
      </w:pPr>
      <w:r w:rsidRPr="00FD4720">
        <w:rPr>
          <w:rFonts w:cstheme="minorHAnsi"/>
          <w:b/>
          <w:bCs/>
        </w:rPr>
        <w:t>Childminder</w:t>
      </w:r>
      <w:r w:rsidR="00AC3DAB" w:rsidRPr="00FD4720">
        <w:rPr>
          <w:rFonts w:cstheme="minorHAnsi"/>
          <w:b/>
          <w:bCs/>
        </w:rPr>
        <w:t>:</w:t>
      </w:r>
      <w:r w:rsidRPr="00FD4720">
        <w:rPr>
          <w:rFonts w:cstheme="minorHAnsi"/>
          <w:b/>
          <w:bCs/>
        </w:rPr>
        <w:t xml:space="preserve"> </w:t>
      </w:r>
      <w:r w:rsidRPr="00FD4720">
        <w:rPr>
          <w:rFonts w:cstheme="minorHAnsi"/>
        </w:rPr>
        <w:t>privately funded</w:t>
      </w:r>
      <w:r w:rsidR="00AC3DAB" w:rsidRPr="00FD4720">
        <w:rPr>
          <w:rFonts w:cstheme="minorHAnsi"/>
        </w:rPr>
        <w:t xml:space="preserve">; </w:t>
      </w:r>
      <w:r w:rsidRPr="00FD4720">
        <w:rPr>
          <w:rFonts w:cstheme="minorHAnsi"/>
        </w:rPr>
        <w:t>covers all ages</w:t>
      </w:r>
      <w:r w:rsidR="00840C91" w:rsidRPr="00FD4720">
        <w:rPr>
          <w:rFonts w:cstheme="minorHAnsi"/>
        </w:rPr>
        <w:t xml:space="preserve"> that the childminder will care for in their own home</w:t>
      </w:r>
      <w:r w:rsidR="004E1324" w:rsidRPr="00FD4720">
        <w:rPr>
          <w:rFonts w:cstheme="minorHAnsi"/>
        </w:rPr>
        <w:t>;</w:t>
      </w:r>
      <w:r w:rsidR="00FA24D1">
        <w:rPr>
          <w:rFonts w:cstheme="minorHAnsi"/>
        </w:rPr>
        <w:t xml:space="preserve"> child</w:t>
      </w:r>
      <w:r w:rsidR="00840C91" w:rsidRPr="00FD4720">
        <w:rPr>
          <w:rFonts w:cstheme="minorHAnsi"/>
        </w:rPr>
        <w:t>minders must be registered</w:t>
      </w:r>
      <w:r w:rsidR="004E1324" w:rsidRPr="00FD4720">
        <w:rPr>
          <w:rFonts w:cstheme="minorHAnsi"/>
        </w:rPr>
        <w:t xml:space="preserve">. </w:t>
      </w:r>
      <w:r w:rsidR="00867E9E" w:rsidRPr="00FD4720">
        <w:rPr>
          <w:rFonts w:cstheme="minorHAnsi"/>
        </w:rPr>
        <w:t>[2]</w:t>
      </w:r>
    </w:p>
    <w:p w14:paraId="46454FBF" w14:textId="3B898613" w:rsidR="00780CF8" w:rsidRPr="00FD4720" w:rsidRDefault="00780CF8" w:rsidP="004903EF">
      <w:pPr>
        <w:pStyle w:val="ListParagraph"/>
        <w:numPr>
          <w:ilvl w:val="0"/>
          <w:numId w:val="7"/>
        </w:numPr>
        <w:ind w:left="1071" w:hanging="357"/>
        <w:rPr>
          <w:rFonts w:cstheme="minorHAnsi"/>
        </w:rPr>
      </w:pPr>
      <w:r w:rsidRPr="00FD4720">
        <w:rPr>
          <w:rFonts w:cstheme="minorHAnsi"/>
          <w:b/>
          <w:bCs/>
        </w:rPr>
        <w:t>Nanny</w:t>
      </w:r>
      <w:r w:rsidR="00FD4720">
        <w:rPr>
          <w:rFonts w:cstheme="minorHAnsi"/>
          <w:b/>
          <w:bCs/>
        </w:rPr>
        <w:t xml:space="preserve">: </w:t>
      </w:r>
      <w:r w:rsidR="00FA24D1">
        <w:rPr>
          <w:rFonts w:cstheme="minorHAnsi"/>
        </w:rPr>
        <w:t>live-</w:t>
      </w:r>
      <w:r w:rsidRPr="00FD4720">
        <w:rPr>
          <w:rFonts w:cstheme="minorHAnsi"/>
        </w:rPr>
        <w:t>in or daily nanny</w:t>
      </w:r>
      <w:r w:rsidR="004E1324" w:rsidRPr="00FD4720">
        <w:rPr>
          <w:rFonts w:cstheme="minorHAnsi"/>
        </w:rPr>
        <w:t xml:space="preserve">; </w:t>
      </w:r>
      <w:r w:rsidRPr="00FD4720">
        <w:rPr>
          <w:rFonts w:cstheme="minorHAnsi"/>
        </w:rPr>
        <w:t>privately funded</w:t>
      </w:r>
      <w:r w:rsidR="004E1324" w:rsidRPr="00FD4720">
        <w:rPr>
          <w:rFonts w:cstheme="minorHAnsi"/>
        </w:rPr>
        <w:t>;</w:t>
      </w:r>
      <w:r w:rsidRPr="00FD4720">
        <w:rPr>
          <w:rFonts w:cstheme="minorHAnsi"/>
        </w:rPr>
        <w:t xml:space="preserve"> range of childcare duties covered</w:t>
      </w:r>
      <w:r w:rsidR="004E1324" w:rsidRPr="00FD4720">
        <w:rPr>
          <w:rFonts w:cstheme="minorHAnsi"/>
        </w:rPr>
        <w:t>;</w:t>
      </w:r>
      <w:r w:rsidRPr="00FD4720">
        <w:rPr>
          <w:rFonts w:cstheme="minorHAnsi"/>
        </w:rPr>
        <w:t xml:space="preserve"> cover all ages. </w:t>
      </w:r>
      <w:r w:rsidR="00867E9E" w:rsidRPr="00FD4720">
        <w:rPr>
          <w:rFonts w:cstheme="minorHAnsi"/>
        </w:rPr>
        <w:t>[2]</w:t>
      </w:r>
    </w:p>
    <w:p w14:paraId="61FA6D8A" w14:textId="2D4232B2" w:rsidR="00FD4720" w:rsidRPr="00FD4720" w:rsidRDefault="00780CF8" w:rsidP="004903EF">
      <w:pPr>
        <w:pStyle w:val="ListParagraph"/>
        <w:numPr>
          <w:ilvl w:val="0"/>
          <w:numId w:val="7"/>
        </w:numPr>
        <w:ind w:left="1071" w:hanging="357"/>
        <w:rPr>
          <w:rFonts w:cstheme="minorHAnsi"/>
        </w:rPr>
      </w:pPr>
      <w:r w:rsidRPr="00FD4720">
        <w:rPr>
          <w:rFonts w:cstheme="minorHAnsi"/>
          <w:b/>
          <w:bCs/>
        </w:rPr>
        <w:t>Day nursery</w:t>
      </w:r>
      <w:r w:rsidR="004E1324" w:rsidRPr="00FD4720">
        <w:rPr>
          <w:rFonts w:cstheme="minorHAnsi"/>
          <w:b/>
          <w:bCs/>
        </w:rPr>
        <w:t>:</w:t>
      </w:r>
      <w:r w:rsidRPr="00FD4720">
        <w:rPr>
          <w:rFonts w:cstheme="minorHAnsi"/>
        </w:rPr>
        <w:t xml:space="preserve"> usually 6</w:t>
      </w:r>
      <w:r w:rsidR="00E379E5" w:rsidRPr="00FD4720">
        <w:rPr>
          <w:rFonts w:cstheme="minorHAnsi"/>
        </w:rPr>
        <w:t xml:space="preserve"> </w:t>
      </w:r>
      <w:r w:rsidRPr="00FD4720">
        <w:rPr>
          <w:rFonts w:cstheme="minorHAnsi"/>
        </w:rPr>
        <w:t>m</w:t>
      </w:r>
      <w:r w:rsidR="00E379E5" w:rsidRPr="00FD4720">
        <w:rPr>
          <w:rFonts w:cstheme="minorHAnsi"/>
        </w:rPr>
        <w:t>on</w:t>
      </w:r>
      <w:r w:rsidRPr="00FD4720">
        <w:rPr>
          <w:rFonts w:cstheme="minorHAnsi"/>
        </w:rPr>
        <w:t xml:space="preserve">ths </w:t>
      </w:r>
      <w:r w:rsidR="004E1324" w:rsidRPr="00FD4720">
        <w:rPr>
          <w:rFonts w:cstheme="minorHAnsi"/>
        </w:rPr>
        <w:t>to</w:t>
      </w:r>
      <w:r w:rsidRPr="00FD4720">
        <w:rPr>
          <w:rFonts w:cstheme="minorHAnsi"/>
        </w:rPr>
        <w:t xml:space="preserve"> 4 years (school age)</w:t>
      </w:r>
      <w:r w:rsidR="004E1324" w:rsidRPr="00FD4720">
        <w:rPr>
          <w:rFonts w:cstheme="minorHAnsi"/>
        </w:rPr>
        <w:t xml:space="preserve">; </w:t>
      </w:r>
      <w:r w:rsidRPr="00FD4720">
        <w:rPr>
          <w:rFonts w:cstheme="minorHAnsi"/>
        </w:rPr>
        <w:t>privately funded</w:t>
      </w:r>
      <w:r w:rsidR="004E1324" w:rsidRPr="00FD4720">
        <w:rPr>
          <w:rFonts w:cstheme="minorHAnsi"/>
        </w:rPr>
        <w:t>;</w:t>
      </w:r>
      <w:r w:rsidRPr="00FD4720">
        <w:rPr>
          <w:rFonts w:cstheme="minorHAnsi"/>
        </w:rPr>
        <w:t xml:space="preserve"> parents</w:t>
      </w:r>
      <w:r w:rsidR="00FA24D1">
        <w:rPr>
          <w:rFonts w:cstheme="minorHAnsi"/>
        </w:rPr>
        <w:t>/carers</w:t>
      </w:r>
      <w:r w:rsidRPr="00FD4720">
        <w:rPr>
          <w:rFonts w:cstheme="minorHAnsi"/>
        </w:rPr>
        <w:t xml:space="preserve"> will be given some government funding as the child gets older</w:t>
      </w:r>
      <w:r w:rsidR="004E1324" w:rsidRPr="00FD4720">
        <w:rPr>
          <w:rFonts w:cstheme="minorHAnsi"/>
        </w:rPr>
        <w:t>.</w:t>
      </w:r>
      <w:r w:rsidR="00930890" w:rsidRPr="00FD4720">
        <w:rPr>
          <w:rFonts w:cstheme="minorHAnsi"/>
        </w:rPr>
        <w:t xml:space="preserve"> </w:t>
      </w:r>
      <w:r w:rsidR="00867E9E" w:rsidRPr="00FD4720">
        <w:rPr>
          <w:rFonts w:cstheme="minorHAnsi"/>
        </w:rPr>
        <w:t>[2]</w:t>
      </w:r>
    </w:p>
    <w:p w14:paraId="0CF9329F" w14:textId="187DF238" w:rsidR="00006AF5" w:rsidRDefault="00FD4720" w:rsidP="00FD4720">
      <w:pPr>
        <w:pStyle w:val="ListParagraph"/>
        <w:ind w:left="0" w:firstLine="357"/>
        <w:rPr>
          <w:rFonts w:cstheme="minorHAnsi"/>
        </w:rPr>
      </w:pPr>
      <w:r w:rsidRPr="00FD4720">
        <w:rPr>
          <w:rFonts w:ascii="Cavolini" w:hAnsi="Cavolini" w:cs="Cavolini"/>
          <w:b/>
          <w:bCs/>
          <w:sz w:val="20"/>
          <w:szCs w:val="20"/>
        </w:rPr>
        <w:t>b</w:t>
      </w:r>
      <w:r w:rsidRPr="00FD4720">
        <w:rPr>
          <w:rFonts w:cstheme="minorHAnsi"/>
        </w:rPr>
        <w:tab/>
      </w:r>
      <w:r w:rsidR="00E379E5" w:rsidRPr="00FD4720">
        <w:rPr>
          <w:rFonts w:cstheme="minorHAnsi"/>
        </w:rPr>
        <w:t xml:space="preserve">Early Years Foundation Stage (EYFS) </w:t>
      </w:r>
      <w:r w:rsidR="00840C91" w:rsidRPr="00FD4720">
        <w:rPr>
          <w:rFonts w:cstheme="minorHAnsi"/>
        </w:rPr>
        <w:t>[1</w:t>
      </w:r>
      <w:r w:rsidR="00930890" w:rsidRPr="00FD4720">
        <w:rPr>
          <w:rFonts w:cstheme="minorHAnsi"/>
        </w:rPr>
        <w:t>]</w:t>
      </w:r>
    </w:p>
    <w:p w14:paraId="39330E8B" w14:textId="77777777" w:rsidR="000D3245" w:rsidRPr="000D3245" w:rsidRDefault="000D3245" w:rsidP="000D3245">
      <w:pPr>
        <w:rPr>
          <w:rFonts w:cstheme="minorHAnsi"/>
        </w:rPr>
      </w:pPr>
    </w:p>
    <w:p w14:paraId="6353BA39" w14:textId="67908483" w:rsidR="00840C91" w:rsidRPr="00FD4720" w:rsidRDefault="00840C91" w:rsidP="00FD4720">
      <w:pPr>
        <w:pStyle w:val="HeadB"/>
      </w:pPr>
      <w:r w:rsidRPr="00FD4720">
        <w:t>Long-answer exam-style practice questions</w:t>
      </w:r>
    </w:p>
    <w:p w14:paraId="78CDDF5F" w14:textId="4EAF5A49" w:rsidR="007E01D8" w:rsidRPr="00FD4720" w:rsidRDefault="007E01D8" w:rsidP="004903EF">
      <w:pPr>
        <w:pStyle w:val="NoSpacing"/>
        <w:numPr>
          <w:ilvl w:val="0"/>
          <w:numId w:val="8"/>
        </w:numPr>
        <w:ind w:left="357" w:hanging="357"/>
        <w:rPr>
          <w:rFonts w:cstheme="minorHAnsi"/>
        </w:rPr>
      </w:pPr>
      <w:r w:rsidRPr="00FD4720">
        <w:rPr>
          <w:rFonts w:cstheme="minorHAnsi"/>
        </w:rPr>
        <w:t>Types of provision available</w:t>
      </w:r>
      <w:r w:rsidR="00FA24D1">
        <w:rPr>
          <w:rFonts w:cstheme="minorHAnsi"/>
        </w:rPr>
        <w:t xml:space="preserve"> to compare could include two</w:t>
      </w:r>
      <w:r w:rsidRPr="00FD4720">
        <w:rPr>
          <w:rFonts w:cstheme="minorHAnsi"/>
        </w:rPr>
        <w:t xml:space="preserve"> of the following:</w:t>
      </w:r>
    </w:p>
    <w:p w14:paraId="779DDCD2" w14:textId="1881E4D9" w:rsidR="007E01D8" w:rsidRPr="00FD4720" w:rsidRDefault="007E01D8" w:rsidP="004903EF">
      <w:pPr>
        <w:pStyle w:val="NoSpacing"/>
        <w:numPr>
          <w:ilvl w:val="0"/>
          <w:numId w:val="9"/>
        </w:numPr>
        <w:ind w:left="714" w:hanging="357"/>
        <w:rPr>
          <w:rFonts w:cstheme="minorHAnsi"/>
        </w:rPr>
      </w:pPr>
      <w:r w:rsidRPr="00FD4720">
        <w:rPr>
          <w:rFonts w:cstheme="minorHAnsi"/>
        </w:rPr>
        <w:t>School sixth forms</w:t>
      </w:r>
    </w:p>
    <w:p w14:paraId="70AD1E4A" w14:textId="590C85C6" w:rsidR="007E01D8" w:rsidRPr="00FD4720" w:rsidRDefault="00FA24D1" w:rsidP="004903EF">
      <w:pPr>
        <w:pStyle w:val="NoSpacing"/>
        <w:numPr>
          <w:ilvl w:val="0"/>
          <w:numId w:val="9"/>
        </w:numPr>
        <w:ind w:left="714" w:hanging="357"/>
        <w:rPr>
          <w:rFonts w:cstheme="minorHAnsi"/>
        </w:rPr>
      </w:pPr>
      <w:r>
        <w:rPr>
          <w:rFonts w:cstheme="minorHAnsi"/>
        </w:rPr>
        <w:t xml:space="preserve">Sixth </w:t>
      </w:r>
      <w:r w:rsidR="007E01D8" w:rsidRPr="00FD4720">
        <w:rPr>
          <w:rFonts w:cstheme="minorHAnsi"/>
        </w:rPr>
        <w:t>form colleges</w:t>
      </w:r>
    </w:p>
    <w:p w14:paraId="56B71D9F" w14:textId="72F03542" w:rsidR="007E01D8" w:rsidRPr="00FD4720" w:rsidRDefault="007E01D8" w:rsidP="004903EF">
      <w:pPr>
        <w:pStyle w:val="NoSpacing"/>
        <w:numPr>
          <w:ilvl w:val="0"/>
          <w:numId w:val="9"/>
        </w:numPr>
        <w:ind w:left="714" w:hanging="357"/>
        <w:rPr>
          <w:rFonts w:cstheme="minorHAnsi"/>
        </w:rPr>
      </w:pPr>
      <w:r w:rsidRPr="00FD4720">
        <w:rPr>
          <w:rFonts w:cstheme="minorHAnsi"/>
        </w:rPr>
        <w:t>General further education and tertiary colleges</w:t>
      </w:r>
    </w:p>
    <w:p w14:paraId="77BAF5AE" w14:textId="655C30AB" w:rsidR="007E01D8" w:rsidRPr="00FD4720" w:rsidRDefault="007E01D8" w:rsidP="004903EF">
      <w:pPr>
        <w:pStyle w:val="NoSpacing"/>
        <w:numPr>
          <w:ilvl w:val="0"/>
          <w:numId w:val="9"/>
        </w:numPr>
        <w:ind w:left="714" w:hanging="357"/>
        <w:rPr>
          <w:rFonts w:cstheme="minorHAnsi"/>
        </w:rPr>
      </w:pPr>
      <w:r w:rsidRPr="00FD4720">
        <w:rPr>
          <w:rFonts w:cstheme="minorHAnsi"/>
        </w:rPr>
        <w:t>Private, independent and voluntary providers</w:t>
      </w:r>
    </w:p>
    <w:p w14:paraId="24D63E50" w14:textId="77DE5DDE" w:rsidR="007E01D8" w:rsidRPr="00FD4720" w:rsidRDefault="007E01D8" w:rsidP="004903EF">
      <w:pPr>
        <w:pStyle w:val="NoSpacing"/>
        <w:numPr>
          <w:ilvl w:val="0"/>
          <w:numId w:val="9"/>
        </w:numPr>
        <w:ind w:left="714" w:hanging="357"/>
        <w:rPr>
          <w:rFonts w:cstheme="minorHAnsi"/>
        </w:rPr>
      </w:pPr>
      <w:r w:rsidRPr="00FD4720">
        <w:rPr>
          <w:rFonts w:cstheme="minorHAnsi"/>
        </w:rPr>
        <w:t>Employers</w:t>
      </w:r>
    </w:p>
    <w:p w14:paraId="5AFB5336" w14:textId="2E2C2C0F" w:rsidR="007E01D8" w:rsidRPr="00FD4720" w:rsidRDefault="007E01D8" w:rsidP="004903EF">
      <w:pPr>
        <w:pStyle w:val="NoSpacing"/>
        <w:numPr>
          <w:ilvl w:val="0"/>
          <w:numId w:val="9"/>
        </w:numPr>
        <w:ind w:left="714" w:hanging="357"/>
        <w:rPr>
          <w:rFonts w:cstheme="minorHAnsi"/>
        </w:rPr>
      </w:pPr>
      <w:r w:rsidRPr="00FD4720">
        <w:rPr>
          <w:rFonts w:cstheme="minorHAnsi"/>
        </w:rPr>
        <w:t>Special colleges (including agricu</w:t>
      </w:r>
      <w:r w:rsidR="00FA24D1">
        <w:rPr>
          <w:rFonts w:cstheme="minorHAnsi"/>
        </w:rPr>
        <w:t>lture and horticulture colleges</w:t>
      </w:r>
    </w:p>
    <w:p w14:paraId="30CD203D" w14:textId="738A39E8" w:rsidR="007E01D8" w:rsidRPr="00FD4720" w:rsidRDefault="007E01D8" w:rsidP="004903EF">
      <w:pPr>
        <w:pStyle w:val="NoSpacing"/>
        <w:numPr>
          <w:ilvl w:val="0"/>
          <w:numId w:val="9"/>
        </w:numPr>
        <w:ind w:left="714" w:hanging="357"/>
        <w:rPr>
          <w:rFonts w:cstheme="minorHAnsi"/>
        </w:rPr>
      </w:pPr>
      <w:r w:rsidRPr="00FD4720">
        <w:rPr>
          <w:rFonts w:cstheme="minorHAnsi"/>
        </w:rPr>
        <w:t>Art design and performing arts colleges</w:t>
      </w:r>
    </w:p>
    <w:p w14:paraId="5E021239" w14:textId="130BDD31" w:rsidR="007E01D8" w:rsidRPr="00FD4720" w:rsidRDefault="007E01D8" w:rsidP="004903EF">
      <w:pPr>
        <w:pStyle w:val="NoSpacing"/>
        <w:numPr>
          <w:ilvl w:val="0"/>
          <w:numId w:val="9"/>
        </w:numPr>
        <w:ind w:left="714" w:hanging="357"/>
        <w:rPr>
          <w:rFonts w:cstheme="minorHAnsi"/>
        </w:rPr>
      </w:pPr>
      <w:r w:rsidRPr="00FD4720">
        <w:rPr>
          <w:rFonts w:cstheme="minorHAnsi"/>
        </w:rPr>
        <w:t>Higher education institutions</w:t>
      </w:r>
    </w:p>
    <w:p w14:paraId="79D4CBD2" w14:textId="77777777" w:rsidR="000D3245" w:rsidRDefault="000D3245" w:rsidP="00FD4720">
      <w:pPr>
        <w:pStyle w:val="NoSpacing"/>
        <w:ind w:firstLine="357"/>
        <w:rPr>
          <w:rFonts w:cstheme="minorHAnsi"/>
        </w:rPr>
      </w:pPr>
    </w:p>
    <w:p w14:paraId="3E26855B" w14:textId="165C9BE1" w:rsidR="00490110" w:rsidRPr="00FD4720" w:rsidRDefault="00490110" w:rsidP="00FD4720">
      <w:pPr>
        <w:pStyle w:val="NoSpacing"/>
        <w:ind w:firstLine="357"/>
        <w:rPr>
          <w:rFonts w:cstheme="minorHAnsi"/>
        </w:rPr>
      </w:pPr>
      <w:r w:rsidRPr="00FD4720">
        <w:rPr>
          <w:rFonts w:cstheme="minorHAnsi"/>
        </w:rPr>
        <w:t>Example comparison</w:t>
      </w:r>
      <w:r w:rsidR="00FD4720">
        <w:rPr>
          <w:rFonts w:cstheme="minorHAnsi"/>
        </w:rPr>
        <w:t>:</w:t>
      </w:r>
    </w:p>
    <w:tbl>
      <w:tblPr>
        <w:tblStyle w:val="TableGrid"/>
        <w:tblW w:w="8788" w:type="dxa"/>
        <w:tblInd w:w="279" w:type="dxa"/>
        <w:tblLook w:val="04A0" w:firstRow="1" w:lastRow="0" w:firstColumn="1" w:lastColumn="0" w:noHBand="0" w:noVBand="1"/>
      </w:tblPr>
      <w:tblGrid>
        <w:gridCol w:w="5386"/>
        <w:gridCol w:w="3402"/>
      </w:tblGrid>
      <w:tr w:rsidR="00F91F0D" w:rsidRPr="00F91F0D" w14:paraId="4605E368" w14:textId="77777777" w:rsidTr="00A50239">
        <w:trPr>
          <w:trHeight w:val="283"/>
        </w:trPr>
        <w:tc>
          <w:tcPr>
            <w:tcW w:w="5386" w:type="dxa"/>
            <w:shd w:val="clear" w:color="auto" w:fill="0096DB"/>
          </w:tcPr>
          <w:p w14:paraId="5743B61A" w14:textId="0D965729" w:rsidR="00F348ED" w:rsidRPr="00F91F0D" w:rsidRDefault="00110760" w:rsidP="009E68CB">
            <w:pPr>
              <w:pStyle w:val="NoSpacing"/>
              <w:contextualSpacing/>
              <w:rPr>
                <w:rFonts w:cstheme="minorHAnsi"/>
                <w:b/>
                <w:bCs/>
                <w:color w:val="FFFFFF" w:themeColor="background1"/>
              </w:rPr>
            </w:pPr>
            <w:r w:rsidRPr="00F91F0D">
              <w:rPr>
                <w:rFonts w:cstheme="minorHAnsi"/>
                <w:b/>
                <w:bCs/>
                <w:color w:val="FFFFFF" w:themeColor="background1"/>
              </w:rPr>
              <w:t>Response</w:t>
            </w:r>
          </w:p>
        </w:tc>
        <w:tc>
          <w:tcPr>
            <w:tcW w:w="3402" w:type="dxa"/>
            <w:shd w:val="clear" w:color="auto" w:fill="0096DB"/>
          </w:tcPr>
          <w:p w14:paraId="375153BA" w14:textId="1D1AC671" w:rsidR="00F348ED" w:rsidRPr="00F91F0D" w:rsidRDefault="00B12CBC" w:rsidP="009E68CB">
            <w:pPr>
              <w:contextualSpacing/>
              <w:rPr>
                <w:rFonts w:cstheme="minorHAnsi"/>
                <w:b/>
                <w:bCs/>
                <w:color w:val="FFFFFF" w:themeColor="background1"/>
              </w:rPr>
            </w:pPr>
            <w:r w:rsidRPr="00F91F0D">
              <w:rPr>
                <w:rFonts w:cstheme="minorHAnsi"/>
                <w:b/>
                <w:bCs/>
                <w:color w:val="FFFFFF" w:themeColor="background1"/>
              </w:rPr>
              <w:t>Guidance</w:t>
            </w:r>
          </w:p>
        </w:tc>
      </w:tr>
      <w:tr w:rsidR="00B12CBC" w:rsidRPr="00FD4720" w14:paraId="4B2F4A0D" w14:textId="77777777" w:rsidTr="00A50239">
        <w:trPr>
          <w:trHeight w:val="1550"/>
        </w:trPr>
        <w:tc>
          <w:tcPr>
            <w:tcW w:w="5386" w:type="dxa"/>
          </w:tcPr>
          <w:p w14:paraId="3A711449" w14:textId="35497B9C" w:rsidR="00B12CBC" w:rsidRPr="00FD4720" w:rsidRDefault="00FA24D1" w:rsidP="009E68CB">
            <w:pPr>
              <w:contextualSpacing/>
              <w:outlineLvl w:val="3"/>
              <w:rPr>
                <w:rFonts w:eastAsia="Times New Roman" w:cstheme="minorHAnsi"/>
                <w:b/>
                <w:bCs/>
                <w:lang w:eastAsia="en-GB"/>
              </w:rPr>
            </w:pPr>
            <w:r>
              <w:rPr>
                <w:rFonts w:eastAsia="Times New Roman" w:cstheme="minorHAnsi"/>
                <w:b/>
                <w:bCs/>
                <w:lang w:eastAsia="en-GB"/>
              </w:rPr>
              <w:t>Introduction (1–</w:t>
            </w:r>
            <w:r w:rsidR="00B12CBC" w:rsidRPr="00FD4720">
              <w:rPr>
                <w:rFonts w:eastAsia="Times New Roman" w:cstheme="minorHAnsi"/>
                <w:b/>
                <w:bCs/>
                <w:lang w:eastAsia="en-GB"/>
              </w:rPr>
              <w:t>2 marks):</w:t>
            </w:r>
          </w:p>
          <w:p w14:paraId="1F2403CC" w14:textId="77777777" w:rsidR="00B12CBC" w:rsidRDefault="00B12CBC" w:rsidP="009E68CB">
            <w:pPr>
              <w:contextualSpacing/>
              <w:rPr>
                <w:rFonts w:eastAsia="Times New Roman" w:cstheme="minorHAnsi"/>
                <w:lang w:eastAsia="en-GB"/>
              </w:rPr>
            </w:pPr>
            <w:r w:rsidRPr="00FD4720">
              <w:rPr>
                <w:rFonts w:eastAsia="Times New Roman" w:cstheme="minorHAnsi"/>
                <w:lang w:eastAsia="en-GB"/>
              </w:rPr>
              <w:t>Briefly introduce the two types of provision you will compare. Provide context on their significance in post-16 education.</w:t>
            </w:r>
          </w:p>
          <w:p w14:paraId="41C9E923" w14:textId="77777777" w:rsidR="00F91F0D" w:rsidRPr="00FD4720" w:rsidRDefault="00F91F0D" w:rsidP="009E68CB">
            <w:pPr>
              <w:contextualSpacing/>
              <w:rPr>
                <w:rFonts w:eastAsia="Times New Roman" w:cstheme="minorHAnsi"/>
                <w:lang w:eastAsia="en-GB"/>
              </w:rPr>
            </w:pPr>
          </w:p>
          <w:p w14:paraId="43B271B7" w14:textId="2466D27D" w:rsidR="00B12CBC" w:rsidRPr="00FD4720" w:rsidRDefault="572A56EE" w:rsidP="0BFF22DD">
            <w:pPr>
              <w:contextualSpacing/>
              <w:outlineLvl w:val="3"/>
              <w:rPr>
                <w:rFonts w:eastAsia="Times New Roman"/>
                <w:b/>
                <w:bCs/>
                <w:lang w:eastAsia="en-GB"/>
              </w:rPr>
            </w:pPr>
            <w:r w:rsidRPr="572A56EE">
              <w:rPr>
                <w:rFonts w:eastAsia="Times New Roman"/>
                <w:b/>
                <w:bCs/>
                <w:lang w:eastAsia="en-GB"/>
              </w:rPr>
              <w:lastRenderedPageBreak/>
              <w:t xml:space="preserve">Main </w:t>
            </w:r>
            <w:r w:rsidR="00FA24D1">
              <w:rPr>
                <w:rFonts w:eastAsia="Times New Roman"/>
                <w:b/>
                <w:bCs/>
                <w:lang w:eastAsia="en-GB"/>
              </w:rPr>
              <w:t>b</w:t>
            </w:r>
            <w:r w:rsidRPr="572A56EE">
              <w:rPr>
                <w:rFonts w:eastAsia="Times New Roman"/>
                <w:b/>
                <w:bCs/>
                <w:lang w:eastAsia="en-GB"/>
              </w:rPr>
              <w:t>ody:</w:t>
            </w:r>
          </w:p>
          <w:p w14:paraId="2FC153B2" w14:textId="0EF69AE4" w:rsidR="00B12CBC" w:rsidRPr="00FD4720" w:rsidRDefault="00B12CBC" w:rsidP="009E68CB">
            <w:pPr>
              <w:contextualSpacing/>
              <w:rPr>
                <w:rFonts w:eastAsia="Times New Roman" w:cstheme="minorHAnsi"/>
                <w:lang w:eastAsia="en-GB"/>
              </w:rPr>
            </w:pPr>
            <w:r w:rsidRPr="00FD4720">
              <w:rPr>
                <w:rFonts w:eastAsia="Times New Roman" w:cstheme="minorHAnsi"/>
                <w:b/>
                <w:bCs/>
                <w:lang w:eastAsia="en-GB"/>
              </w:rPr>
              <w:t xml:space="preserve">Comparison of </w:t>
            </w:r>
            <w:r w:rsidR="009E68CB">
              <w:rPr>
                <w:rFonts w:eastAsia="Times New Roman" w:cstheme="minorHAnsi"/>
                <w:b/>
                <w:bCs/>
                <w:lang w:eastAsia="en-GB"/>
              </w:rPr>
              <w:t>s</w:t>
            </w:r>
            <w:r w:rsidR="00FA24D1">
              <w:rPr>
                <w:rFonts w:eastAsia="Times New Roman" w:cstheme="minorHAnsi"/>
                <w:b/>
                <w:bCs/>
                <w:lang w:eastAsia="en-GB"/>
              </w:rPr>
              <w:t>imilarities (4–</w:t>
            </w:r>
            <w:r w:rsidRPr="00FD4720">
              <w:rPr>
                <w:rFonts w:eastAsia="Times New Roman" w:cstheme="minorHAnsi"/>
                <w:b/>
                <w:bCs/>
                <w:lang w:eastAsia="en-GB"/>
              </w:rPr>
              <w:t>5 marks):</w:t>
            </w:r>
          </w:p>
          <w:p w14:paraId="26B4A1D1" w14:textId="77777777" w:rsidR="00B12CBC" w:rsidRPr="009E68CB" w:rsidRDefault="00B12CBC" w:rsidP="004903EF">
            <w:pPr>
              <w:pStyle w:val="ListParagraph"/>
              <w:numPr>
                <w:ilvl w:val="0"/>
                <w:numId w:val="16"/>
              </w:numPr>
              <w:ind w:left="357" w:hanging="357"/>
              <w:rPr>
                <w:rFonts w:eastAsia="Times New Roman" w:cstheme="minorHAnsi"/>
                <w:lang w:eastAsia="en-GB"/>
              </w:rPr>
            </w:pPr>
            <w:r w:rsidRPr="009E68CB">
              <w:rPr>
                <w:rFonts w:eastAsia="Times New Roman" w:cstheme="minorHAnsi"/>
                <w:lang w:eastAsia="en-GB"/>
              </w:rPr>
              <w:t>Identify and explain key similarities between the two types of provision.</w:t>
            </w:r>
          </w:p>
          <w:p w14:paraId="7AB093B5" w14:textId="77777777" w:rsidR="00B12CBC" w:rsidRPr="009E68CB" w:rsidRDefault="00B12CBC" w:rsidP="004903EF">
            <w:pPr>
              <w:pStyle w:val="ListParagraph"/>
              <w:numPr>
                <w:ilvl w:val="0"/>
                <w:numId w:val="16"/>
              </w:numPr>
              <w:ind w:left="357" w:hanging="357"/>
              <w:rPr>
                <w:rFonts w:eastAsia="Times New Roman" w:cstheme="minorHAnsi"/>
                <w:lang w:eastAsia="en-GB"/>
              </w:rPr>
            </w:pPr>
            <w:r w:rsidRPr="009E68CB">
              <w:rPr>
                <w:rFonts w:eastAsia="Times New Roman" w:cstheme="minorHAnsi"/>
                <w:lang w:eastAsia="en-GB"/>
              </w:rPr>
              <w:t>Discuss how each type addresses similar educational or developmental needs.</w:t>
            </w:r>
          </w:p>
          <w:p w14:paraId="631F7D37" w14:textId="77777777" w:rsidR="00B12CBC" w:rsidRPr="009E68CB" w:rsidRDefault="00B12CBC" w:rsidP="004903EF">
            <w:pPr>
              <w:pStyle w:val="ListParagraph"/>
              <w:numPr>
                <w:ilvl w:val="0"/>
                <w:numId w:val="16"/>
              </w:numPr>
              <w:ind w:left="357" w:hanging="357"/>
              <w:rPr>
                <w:rFonts w:eastAsia="Times New Roman" w:cstheme="minorHAnsi"/>
                <w:lang w:eastAsia="en-GB"/>
              </w:rPr>
            </w:pPr>
            <w:r w:rsidRPr="009E68CB">
              <w:rPr>
                <w:rFonts w:eastAsia="Times New Roman" w:cstheme="minorHAnsi"/>
                <w:lang w:eastAsia="en-GB"/>
              </w:rPr>
              <w:t>Example: Both types may offer vocational training, but in different fields.</w:t>
            </w:r>
          </w:p>
          <w:p w14:paraId="5FC841BA" w14:textId="77777777" w:rsidR="00F91F0D" w:rsidRDefault="00F91F0D" w:rsidP="009E68CB">
            <w:pPr>
              <w:contextualSpacing/>
              <w:rPr>
                <w:rFonts w:eastAsia="Times New Roman" w:cstheme="minorHAnsi"/>
                <w:b/>
                <w:bCs/>
                <w:lang w:eastAsia="en-GB"/>
              </w:rPr>
            </w:pPr>
          </w:p>
          <w:p w14:paraId="4A138790" w14:textId="6D3612FB" w:rsidR="00B12CBC" w:rsidRPr="00FD4720" w:rsidRDefault="00B12CBC" w:rsidP="009E68CB">
            <w:pPr>
              <w:contextualSpacing/>
              <w:rPr>
                <w:rFonts w:eastAsia="Times New Roman" w:cstheme="minorHAnsi"/>
                <w:lang w:eastAsia="en-GB"/>
              </w:rPr>
            </w:pPr>
            <w:r w:rsidRPr="00FD4720">
              <w:rPr>
                <w:rFonts w:eastAsia="Times New Roman" w:cstheme="minorHAnsi"/>
                <w:b/>
                <w:bCs/>
                <w:lang w:eastAsia="en-GB"/>
              </w:rPr>
              <w:t xml:space="preserve">Comparison of </w:t>
            </w:r>
            <w:r w:rsidR="009E68CB">
              <w:rPr>
                <w:rFonts w:eastAsia="Times New Roman" w:cstheme="minorHAnsi"/>
                <w:b/>
                <w:bCs/>
                <w:lang w:eastAsia="en-GB"/>
              </w:rPr>
              <w:t>d</w:t>
            </w:r>
            <w:r w:rsidR="00FA24D1">
              <w:rPr>
                <w:rFonts w:eastAsia="Times New Roman" w:cstheme="minorHAnsi"/>
                <w:b/>
                <w:bCs/>
                <w:lang w:eastAsia="en-GB"/>
              </w:rPr>
              <w:t>ifferences (4–</w:t>
            </w:r>
            <w:r w:rsidRPr="00FD4720">
              <w:rPr>
                <w:rFonts w:eastAsia="Times New Roman" w:cstheme="minorHAnsi"/>
                <w:b/>
                <w:bCs/>
                <w:lang w:eastAsia="en-GB"/>
              </w:rPr>
              <w:t>5 marks):</w:t>
            </w:r>
          </w:p>
          <w:p w14:paraId="6A447E52" w14:textId="77777777" w:rsidR="00B12CBC" w:rsidRPr="009E68CB" w:rsidRDefault="00B12CBC" w:rsidP="004903EF">
            <w:pPr>
              <w:pStyle w:val="ListParagraph"/>
              <w:numPr>
                <w:ilvl w:val="0"/>
                <w:numId w:val="15"/>
              </w:numPr>
              <w:ind w:left="357" w:hanging="357"/>
              <w:rPr>
                <w:rFonts w:eastAsia="Times New Roman" w:cstheme="minorHAnsi"/>
                <w:lang w:eastAsia="en-GB"/>
              </w:rPr>
            </w:pPr>
            <w:r w:rsidRPr="009E68CB">
              <w:rPr>
                <w:rFonts w:eastAsia="Times New Roman" w:cstheme="minorHAnsi"/>
                <w:lang w:eastAsia="en-GB"/>
              </w:rPr>
              <w:t>Identify and explain significant differences between the two types of provision.</w:t>
            </w:r>
          </w:p>
          <w:p w14:paraId="60AEF5EA" w14:textId="1520FA08" w:rsidR="00B12CBC" w:rsidRPr="009E68CB" w:rsidRDefault="00B12CBC" w:rsidP="004903EF">
            <w:pPr>
              <w:pStyle w:val="ListParagraph"/>
              <w:numPr>
                <w:ilvl w:val="0"/>
                <w:numId w:val="15"/>
              </w:numPr>
              <w:ind w:left="357" w:hanging="357"/>
              <w:rPr>
                <w:rFonts w:eastAsia="Times New Roman" w:cstheme="minorHAnsi"/>
                <w:lang w:eastAsia="en-GB"/>
              </w:rPr>
            </w:pPr>
            <w:r w:rsidRPr="009E68CB">
              <w:rPr>
                <w:rFonts w:eastAsia="Times New Roman" w:cstheme="minorHAnsi"/>
                <w:lang w:eastAsia="en-GB"/>
              </w:rPr>
              <w:t>Discuss how each t</w:t>
            </w:r>
            <w:r w:rsidR="00FA24D1">
              <w:rPr>
                <w:rFonts w:eastAsia="Times New Roman" w:cstheme="minorHAnsi"/>
                <w:lang w:eastAsia="en-GB"/>
              </w:rPr>
              <w:t>ype differs in structure, focus</w:t>
            </w:r>
            <w:r w:rsidRPr="009E68CB">
              <w:rPr>
                <w:rFonts w:eastAsia="Times New Roman" w:cstheme="minorHAnsi"/>
                <w:lang w:eastAsia="en-GB"/>
              </w:rPr>
              <w:t xml:space="preserve"> or target audience.</w:t>
            </w:r>
          </w:p>
          <w:p w14:paraId="331D01F4" w14:textId="28D15D0F" w:rsidR="00B12CBC" w:rsidRPr="009E68CB" w:rsidRDefault="00FA24D1" w:rsidP="004903EF">
            <w:pPr>
              <w:pStyle w:val="ListParagraph"/>
              <w:numPr>
                <w:ilvl w:val="0"/>
                <w:numId w:val="15"/>
              </w:numPr>
              <w:ind w:left="357" w:hanging="357"/>
              <w:rPr>
                <w:rFonts w:eastAsia="Times New Roman" w:cstheme="minorHAnsi"/>
                <w:lang w:eastAsia="en-GB"/>
              </w:rPr>
            </w:pPr>
            <w:r>
              <w:rPr>
                <w:rFonts w:eastAsia="Times New Roman" w:cstheme="minorHAnsi"/>
                <w:lang w:eastAsia="en-GB"/>
              </w:rPr>
              <w:t>Example: One type may emphasis</w:t>
            </w:r>
            <w:r w:rsidR="00B12CBC" w:rsidRPr="009E68CB">
              <w:rPr>
                <w:rFonts w:eastAsia="Times New Roman" w:cstheme="minorHAnsi"/>
                <w:lang w:eastAsia="en-GB"/>
              </w:rPr>
              <w:t xml:space="preserve">e academic </w:t>
            </w:r>
            <w:r>
              <w:rPr>
                <w:rFonts w:eastAsia="Times New Roman" w:cstheme="minorHAnsi"/>
                <w:lang w:eastAsia="en-GB"/>
              </w:rPr>
              <w:t xml:space="preserve">qualifications (A </w:t>
            </w:r>
            <w:r w:rsidR="00B12CBC" w:rsidRPr="009E68CB">
              <w:rPr>
                <w:rFonts w:eastAsia="Times New Roman" w:cstheme="minorHAnsi"/>
                <w:lang w:eastAsia="en-GB"/>
              </w:rPr>
              <w:t>levels) while the other focuses on vocational skills (apprenticeships).</w:t>
            </w:r>
          </w:p>
          <w:p w14:paraId="0D281B15" w14:textId="77777777" w:rsidR="00F91F0D" w:rsidRDefault="00F91F0D" w:rsidP="009E68CB">
            <w:pPr>
              <w:contextualSpacing/>
              <w:outlineLvl w:val="3"/>
              <w:rPr>
                <w:rFonts w:eastAsia="Times New Roman" w:cstheme="minorHAnsi"/>
                <w:b/>
                <w:bCs/>
                <w:lang w:eastAsia="en-GB"/>
              </w:rPr>
            </w:pPr>
          </w:p>
          <w:p w14:paraId="7AE0AF59" w14:textId="4D7B860D" w:rsidR="00B12CBC" w:rsidRPr="00FD4720" w:rsidRDefault="00FA24D1" w:rsidP="009E68CB">
            <w:pPr>
              <w:contextualSpacing/>
              <w:outlineLvl w:val="3"/>
              <w:rPr>
                <w:rFonts w:eastAsia="Times New Roman" w:cstheme="minorHAnsi"/>
                <w:b/>
                <w:bCs/>
                <w:lang w:eastAsia="en-GB"/>
              </w:rPr>
            </w:pPr>
            <w:r>
              <w:rPr>
                <w:rFonts w:eastAsia="Times New Roman" w:cstheme="minorHAnsi"/>
                <w:b/>
                <w:bCs/>
                <w:lang w:eastAsia="en-GB"/>
              </w:rPr>
              <w:t>Conclusion (1–</w:t>
            </w:r>
            <w:r w:rsidR="00B12CBC" w:rsidRPr="00FD4720">
              <w:rPr>
                <w:rFonts w:eastAsia="Times New Roman" w:cstheme="minorHAnsi"/>
                <w:b/>
                <w:bCs/>
                <w:lang w:eastAsia="en-GB"/>
              </w:rPr>
              <w:t>2 marks):</w:t>
            </w:r>
          </w:p>
          <w:p w14:paraId="2B31748F" w14:textId="77777777" w:rsidR="00B12CBC" w:rsidRDefault="00B12CBC" w:rsidP="009E68CB">
            <w:pPr>
              <w:contextualSpacing/>
              <w:rPr>
                <w:rFonts w:eastAsia="Times New Roman" w:cstheme="minorHAnsi"/>
                <w:lang w:eastAsia="en-GB"/>
              </w:rPr>
            </w:pPr>
            <w:r w:rsidRPr="00FD4720">
              <w:rPr>
                <w:rFonts w:eastAsia="Times New Roman" w:cstheme="minorHAnsi"/>
                <w:lang w:eastAsia="en-GB"/>
              </w:rPr>
              <w:t>Sum up the key similarities and differences discussed. Reflect on the implications of these differences for post-16 students.</w:t>
            </w:r>
          </w:p>
          <w:p w14:paraId="6AF1E8A4" w14:textId="67571B53" w:rsidR="000D3245" w:rsidRPr="00FD4720" w:rsidRDefault="000D3245" w:rsidP="009E68CB">
            <w:pPr>
              <w:contextualSpacing/>
              <w:rPr>
                <w:rFonts w:eastAsia="Times New Roman" w:cstheme="minorHAnsi"/>
                <w:lang w:eastAsia="en-GB"/>
              </w:rPr>
            </w:pPr>
          </w:p>
        </w:tc>
        <w:tc>
          <w:tcPr>
            <w:tcW w:w="3402" w:type="dxa"/>
            <w:vMerge w:val="restart"/>
          </w:tcPr>
          <w:p w14:paraId="6979B591" w14:textId="78197E7A" w:rsidR="00B12CBC" w:rsidRPr="00FD4720" w:rsidRDefault="00B12CBC" w:rsidP="009E68CB">
            <w:pPr>
              <w:contextualSpacing/>
              <w:textAlignment w:val="baseline"/>
              <w:rPr>
                <w:rFonts w:eastAsia="Times New Roman" w:cstheme="minorHAnsi"/>
                <w:lang w:eastAsia="en-GB"/>
              </w:rPr>
            </w:pPr>
            <w:r w:rsidRPr="00F91F0D">
              <w:rPr>
                <w:rFonts w:eastAsia="Times New Roman" w:cstheme="minorHAnsi"/>
                <w:b/>
                <w:bCs/>
                <w:lang w:eastAsia="en-GB"/>
              </w:rPr>
              <w:lastRenderedPageBreak/>
              <w:t>10–12 marks (Level 4)</w:t>
            </w:r>
            <w:r w:rsidR="00F91F0D">
              <w:rPr>
                <w:rFonts w:eastAsia="Times New Roman" w:cstheme="minorHAnsi"/>
                <w:b/>
                <w:bCs/>
                <w:lang w:eastAsia="en-GB"/>
              </w:rPr>
              <w:t>:</w:t>
            </w:r>
            <w:r w:rsidRPr="00FD4720">
              <w:rPr>
                <w:rFonts w:eastAsia="Times New Roman" w:cstheme="minorHAnsi"/>
                <w:lang w:eastAsia="en-GB"/>
              </w:rPr>
              <w:t xml:space="preserve"> Discussion is comprehensive and relevant, showing balanced justifications of detailed comparisons of different types of provision.</w:t>
            </w:r>
          </w:p>
          <w:p w14:paraId="4F65544A" w14:textId="77B99C1D" w:rsidR="00B12CBC" w:rsidRPr="00FD4720" w:rsidRDefault="00B12CBC" w:rsidP="009E68CB">
            <w:pPr>
              <w:contextualSpacing/>
              <w:textAlignment w:val="baseline"/>
              <w:rPr>
                <w:rFonts w:eastAsia="Times New Roman" w:cstheme="minorHAnsi"/>
                <w:lang w:eastAsia="en-GB"/>
              </w:rPr>
            </w:pPr>
            <w:r w:rsidRPr="00FD4720">
              <w:rPr>
                <w:rFonts w:eastAsia="Times New Roman" w:cstheme="minorHAnsi"/>
                <w:lang w:eastAsia="en-GB"/>
              </w:rPr>
              <w:lastRenderedPageBreak/>
              <w:t>All links have been accurately made between similarities and differences.</w:t>
            </w:r>
          </w:p>
          <w:p w14:paraId="507B40FC" w14:textId="0C85468A" w:rsidR="00B12CBC" w:rsidRPr="00FD4720" w:rsidRDefault="00B12CBC" w:rsidP="009E68CB">
            <w:pPr>
              <w:contextualSpacing/>
              <w:textAlignment w:val="baseline"/>
              <w:rPr>
                <w:rFonts w:eastAsia="Times New Roman" w:cstheme="minorHAnsi"/>
                <w:lang w:eastAsia="en-GB"/>
              </w:rPr>
            </w:pPr>
            <w:r w:rsidRPr="00FD4720">
              <w:rPr>
                <w:rFonts w:eastAsia="Times New Roman" w:cstheme="minorHAnsi"/>
                <w:lang w:eastAsia="en-GB"/>
              </w:rPr>
              <w:t>The response demonstrates extensive depth o</w:t>
            </w:r>
            <w:r w:rsidR="00FA24D1">
              <w:rPr>
                <w:rFonts w:eastAsia="Times New Roman" w:cstheme="minorHAnsi"/>
                <w:lang w:eastAsia="en-GB"/>
              </w:rPr>
              <w:t>f understanding of post-</w:t>
            </w:r>
            <w:r w:rsidRPr="00FD4720">
              <w:rPr>
                <w:rFonts w:eastAsia="Times New Roman" w:cstheme="minorHAnsi"/>
                <w:lang w:eastAsia="en-GB"/>
              </w:rPr>
              <w:t>16 provision.</w:t>
            </w:r>
          </w:p>
          <w:p w14:paraId="2378DE96" w14:textId="6060A9CC" w:rsidR="00B12CBC" w:rsidRPr="00FD4720" w:rsidRDefault="00B12CBC" w:rsidP="009E68CB">
            <w:pPr>
              <w:contextualSpacing/>
              <w:textAlignment w:val="baseline"/>
              <w:rPr>
                <w:rFonts w:eastAsia="Times New Roman" w:cstheme="minorHAnsi"/>
                <w:lang w:eastAsia="en-GB"/>
              </w:rPr>
            </w:pPr>
          </w:p>
          <w:p w14:paraId="6EFFEE91" w14:textId="533E2CB1" w:rsidR="00B12CBC" w:rsidRPr="00FD4720" w:rsidRDefault="00B12CBC" w:rsidP="009E68CB">
            <w:pPr>
              <w:contextualSpacing/>
              <w:textAlignment w:val="baseline"/>
              <w:rPr>
                <w:rFonts w:eastAsia="Times New Roman" w:cstheme="minorHAnsi"/>
                <w:lang w:eastAsia="en-GB"/>
              </w:rPr>
            </w:pPr>
            <w:r w:rsidRPr="00F91F0D">
              <w:rPr>
                <w:rFonts w:eastAsia="Times New Roman" w:cstheme="minorHAnsi"/>
                <w:b/>
                <w:bCs/>
                <w:lang w:eastAsia="en-GB"/>
              </w:rPr>
              <w:t>7–9 marks (Level 3)</w:t>
            </w:r>
            <w:r w:rsidR="00F91F0D" w:rsidRPr="00F91F0D">
              <w:rPr>
                <w:rFonts w:eastAsia="Times New Roman" w:cstheme="minorHAnsi"/>
                <w:b/>
                <w:bCs/>
                <w:lang w:eastAsia="en-GB"/>
              </w:rPr>
              <w:t>:</w:t>
            </w:r>
            <w:r w:rsidR="00FA24D1">
              <w:rPr>
                <w:rFonts w:eastAsia="Times New Roman" w:cstheme="minorHAnsi"/>
                <w:lang w:eastAsia="en-GB"/>
              </w:rPr>
              <w:t xml:space="preserve"> D</w:t>
            </w:r>
            <w:r w:rsidRPr="00FD4720">
              <w:rPr>
                <w:rFonts w:eastAsia="Times New Roman" w:cstheme="minorHAnsi"/>
                <w:lang w:eastAsia="en-GB"/>
              </w:rPr>
              <w:t>iscussion generally effective and mostly relevant.</w:t>
            </w:r>
          </w:p>
          <w:p w14:paraId="45DCE9DA" w14:textId="5C1AEB71" w:rsidR="00B12CBC" w:rsidRPr="00FD4720" w:rsidRDefault="00B12CBC" w:rsidP="009E68CB">
            <w:pPr>
              <w:contextualSpacing/>
              <w:textAlignment w:val="baseline"/>
              <w:rPr>
                <w:rFonts w:eastAsia="Times New Roman" w:cstheme="minorHAnsi"/>
                <w:lang w:eastAsia="en-GB"/>
              </w:rPr>
            </w:pPr>
            <w:r w:rsidRPr="00FD4720">
              <w:rPr>
                <w:rFonts w:eastAsia="Times New Roman" w:cstheme="minorHAnsi"/>
                <w:lang w:eastAsia="en-GB"/>
              </w:rPr>
              <w:t xml:space="preserve">Most </w:t>
            </w:r>
            <w:r w:rsidR="00FA24D1">
              <w:rPr>
                <w:rFonts w:eastAsia="Times New Roman" w:cstheme="minorHAnsi"/>
                <w:lang w:eastAsia="en-GB"/>
              </w:rPr>
              <w:t>links have been made comparing two</w:t>
            </w:r>
            <w:r w:rsidRPr="00FD4720">
              <w:rPr>
                <w:rFonts w:eastAsia="Times New Roman" w:cstheme="minorHAnsi"/>
                <w:lang w:eastAsia="en-GB"/>
              </w:rPr>
              <w:t xml:space="preserve"> types of provision.</w:t>
            </w:r>
            <w:r w:rsidR="00FA24D1">
              <w:rPr>
                <w:rFonts w:eastAsia="Times New Roman" w:cstheme="minorHAnsi"/>
                <w:lang w:eastAsia="en-GB"/>
              </w:rPr>
              <w:t xml:space="preserve"> </w:t>
            </w:r>
          </w:p>
          <w:p w14:paraId="4704375F" w14:textId="1C6C0CC0" w:rsidR="00B12CBC" w:rsidRPr="00FD4720" w:rsidRDefault="00B12CBC" w:rsidP="009E68CB">
            <w:pPr>
              <w:contextualSpacing/>
              <w:textAlignment w:val="baseline"/>
              <w:rPr>
                <w:rFonts w:eastAsia="Times New Roman" w:cstheme="minorHAnsi"/>
                <w:lang w:eastAsia="en-GB"/>
              </w:rPr>
            </w:pPr>
            <w:r w:rsidRPr="00FD4720">
              <w:rPr>
                <w:rFonts w:eastAsia="Times New Roman" w:cstheme="minorHAnsi"/>
                <w:lang w:eastAsia="en-GB"/>
              </w:rPr>
              <w:t>Generally written clearly and mostly accurate.</w:t>
            </w:r>
          </w:p>
          <w:p w14:paraId="07CD15ED" w14:textId="77777777" w:rsidR="00B12CBC" w:rsidRPr="00FD4720" w:rsidRDefault="00B12CBC" w:rsidP="009E68CB">
            <w:pPr>
              <w:contextualSpacing/>
              <w:textAlignment w:val="baseline"/>
              <w:rPr>
                <w:rFonts w:eastAsia="Times New Roman" w:cstheme="minorHAnsi"/>
                <w:lang w:eastAsia="en-GB"/>
              </w:rPr>
            </w:pPr>
            <w:r w:rsidRPr="00FD4720">
              <w:rPr>
                <w:rFonts w:eastAsia="Times New Roman" w:cstheme="minorHAnsi"/>
                <w:lang w:eastAsia="en-GB"/>
              </w:rPr>
              <w:t>The response demonstrates some depth of knowledge with few omissions made.</w:t>
            </w:r>
          </w:p>
          <w:p w14:paraId="61CED37A" w14:textId="77777777" w:rsidR="00B12CBC" w:rsidRPr="00FD4720" w:rsidRDefault="00B12CBC" w:rsidP="009E68CB">
            <w:pPr>
              <w:contextualSpacing/>
              <w:textAlignment w:val="baseline"/>
              <w:rPr>
                <w:rFonts w:eastAsia="Times New Roman" w:cstheme="minorHAnsi"/>
                <w:lang w:eastAsia="en-GB"/>
              </w:rPr>
            </w:pPr>
            <w:r w:rsidRPr="00FD4720">
              <w:rPr>
                <w:rFonts w:eastAsia="Times New Roman" w:cstheme="minorHAnsi"/>
                <w:lang w:eastAsia="en-GB"/>
              </w:rPr>
              <w:t> </w:t>
            </w:r>
          </w:p>
          <w:p w14:paraId="5693D9DE" w14:textId="0EA0BDBA" w:rsidR="00B12CBC" w:rsidRPr="00FD4720" w:rsidRDefault="00B12CBC" w:rsidP="009E68CB">
            <w:pPr>
              <w:contextualSpacing/>
              <w:textAlignment w:val="baseline"/>
              <w:rPr>
                <w:rFonts w:eastAsia="Times New Roman" w:cstheme="minorHAnsi"/>
                <w:lang w:eastAsia="en-GB"/>
              </w:rPr>
            </w:pPr>
            <w:r w:rsidRPr="00F91F0D">
              <w:rPr>
                <w:rFonts w:eastAsia="Times New Roman" w:cstheme="minorHAnsi"/>
                <w:b/>
                <w:bCs/>
                <w:lang w:eastAsia="en-GB"/>
              </w:rPr>
              <w:t>4–6 marks (Level 2)</w:t>
            </w:r>
            <w:r w:rsidR="00F91F0D">
              <w:rPr>
                <w:rFonts w:eastAsia="Times New Roman" w:cstheme="minorHAnsi"/>
                <w:b/>
                <w:bCs/>
                <w:lang w:eastAsia="en-GB"/>
              </w:rPr>
              <w:t>:</w:t>
            </w:r>
            <w:r w:rsidRPr="00FD4720">
              <w:rPr>
                <w:rFonts w:eastAsia="Times New Roman" w:cstheme="minorHAnsi"/>
                <w:lang w:eastAsia="en-GB"/>
              </w:rPr>
              <w:t xml:space="preserve"> Discussion </w:t>
            </w:r>
            <w:r w:rsidR="00D96E35">
              <w:rPr>
                <w:rFonts w:eastAsia="Times New Roman" w:cstheme="minorHAnsi"/>
                <w:lang w:eastAsia="en-GB"/>
              </w:rPr>
              <w:t>s</w:t>
            </w:r>
            <w:r w:rsidRPr="00FD4720">
              <w:rPr>
                <w:rFonts w:eastAsia="Times New Roman" w:cstheme="minorHAnsi"/>
                <w:lang w:eastAsia="en-GB"/>
              </w:rPr>
              <w:t>omewhat effec</w:t>
            </w:r>
            <w:r w:rsidR="00FA24D1">
              <w:rPr>
                <w:rFonts w:eastAsia="Times New Roman" w:cstheme="minorHAnsi"/>
                <w:lang w:eastAsia="en-GB"/>
              </w:rPr>
              <w:t>tive and has some relevance to two</w:t>
            </w:r>
            <w:r w:rsidRPr="00FD4720">
              <w:rPr>
                <w:rFonts w:eastAsia="Times New Roman" w:cstheme="minorHAnsi"/>
                <w:lang w:eastAsia="en-GB"/>
              </w:rPr>
              <w:t xml:space="preserve"> different types of provision.</w:t>
            </w:r>
          </w:p>
          <w:p w14:paraId="0119FEBB" w14:textId="7404D1A5" w:rsidR="00B12CBC" w:rsidRPr="00FD4720" w:rsidRDefault="00B12CBC" w:rsidP="009E68CB">
            <w:pPr>
              <w:contextualSpacing/>
              <w:textAlignment w:val="baseline"/>
              <w:rPr>
                <w:rFonts w:eastAsia="Times New Roman" w:cstheme="minorHAnsi"/>
                <w:lang w:eastAsia="en-GB"/>
              </w:rPr>
            </w:pPr>
            <w:r w:rsidRPr="00FD4720">
              <w:rPr>
                <w:rFonts w:eastAsia="Times New Roman" w:cstheme="minorHAnsi"/>
                <w:lang w:eastAsia="en-GB"/>
              </w:rPr>
              <w:t>Some comparisons made.</w:t>
            </w:r>
          </w:p>
          <w:p w14:paraId="147D0E9F" w14:textId="4623940B" w:rsidR="00B12CBC" w:rsidRPr="00FD4720" w:rsidRDefault="00FA24D1" w:rsidP="009E68CB">
            <w:pPr>
              <w:contextualSpacing/>
              <w:textAlignment w:val="baseline"/>
              <w:rPr>
                <w:rFonts w:eastAsia="Times New Roman" w:cstheme="minorHAnsi"/>
                <w:lang w:eastAsia="en-GB"/>
              </w:rPr>
            </w:pPr>
            <w:r>
              <w:rPr>
                <w:rFonts w:eastAsia="Times New Roman" w:cstheme="minorHAnsi"/>
                <w:lang w:eastAsia="en-GB"/>
              </w:rPr>
              <w:t>The response is basic</w:t>
            </w:r>
            <w:r w:rsidR="00B12CBC" w:rsidRPr="00FD4720">
              <w:rPr>
                <w:rFonts w:eastAsia="Times New Roman" w:cstheme="minorHAnsi"/>
                <w:lang w:eastAsia="en-GB"/>
              </w:rPr>
              <w:t xml:space="preserve"> and shows limited depth of knowledge with omissions or inaccuracies made.</w:t>
            </w:r>
          </w:p>
          <w:p w14:paraId="1CA6AEEC" w14:textId="4DFFCDE1" w:rsidR="00B12CBC" w:rsidRPr="00FD4720" w:rsidRDefault="00B12CBC" w:rsidP="009E68CB">
            <w:pPr>
              <w:contextualSpacing/>
              <w:textAlignment w:val="baseline"/>
              <w:rPr>
                <w:rFonts w:eastAsia="Times New Roman" w:cstheme="minorHAnsi"/>
                <w:lang w:eastAsia="en-GB"/>
              </w:rPr>
            </w:pPr>
            <w:r w:rsidRPr="00FD4720">
              <w:rPr>
                <w:rFonts w:eastAsia="Times New Roman" w:cstheme="minorHAnsi"/>
                <w:lang w:eastAsia="en-GB"/>
              </w:rPr>
              <w:t>Not all elements have been covered.</w:t>
            </w:r>
          </w:p>
          <w:p w14:paraId="1C090400" w14:textId="77777777" w:rsidR="00B12CBC" w:rsidRPr="00FD4720" w:rsidRDefault="00B12CBC" w:rsidP="009E68CB">
            <w:pPr>
              <w:contextualSpacing/>
              <w:textAlignment w:val="baseline"/>
              <w:rPr>
                <w:rFonts w:eastAsia="Times New Roman" w:cstheme="minorHAnsi"/>
                <w:lang w:eastAsia="en-GB"/>
              </w:rPr>
            </w:pPr>
          </w:p>
          <w:p w14:paraId="0128A8F8" w14:textId="0AE6C4D3" w:rsidR="00B12CBC" w:rsidRPr="00FD4720" w:rsidRDefault="00B12CBC" w:rsidP="009E68CB">
            <w:pPr>
              <w:contextualSpacing/>
              <w:textAlignment w:val="baseline"/>
              <w:rPr>
                <w:rFonts w:eastAsia="Times New Roman" w:cstheme="minorHAnsi"/>
                <w:lang w:eastAsia="en-GB"/>
              </w:rPr>
            </w:pPr>
            <w:r w:rsidRPr="00D96E35">
              <w:rPr>
                <w:rFonts w:eastAsia="Times New Roman" w:cstheme="minorHAnsi"/>
                <w:b/>
                <w:bCs/>
                <w:lang w:eastAsia="en-GB"/>
              </w:rPr>
              <w:t>1–3 marks (Level 1)</w:t>
            </w:r>
            <w:r w:rsidR="00D96E35" w:rsidRPr="00D96E35">
              <w:rPr>
                <w:rFonts w:eastAsia="Times New Roman" w:cstheme="minorHAnsi"/>
                <w:b/>
                <w:bCs/>
                <w:lang w:eastAsia="en-GB"/>
              </w:rPr>
              <w:t>:</w:t>
            </w:r>
            <w:r w:rsidRPr="00FD4720">
              <w:rPr>
                <w:rFonts w:eastAsia="Times New Roman" w:cstheme="minorHAnsi"/>
                <w:lang w:eastAsia="en-GB"/>
              </w:rPr>
              <w:t xml:space="preserve"> </w:t>
            </w:r>
            <w:r w:rsidR="00D96E35">
              <w:rPr>
                <w:rFonts w:eastAsia="Times New Roman" w:cstheme="minorHAnsi"/>
                <w:lang w:eastAsia="en-GB"/>
              </w:rPr>
              <w:t>D</w:t>
            </w:r>
            <w:r w:rsidRPr="00FD4720">
              <w:rPr>
                <w:rFonts w:eastAsia="Times New Roman" w:cstheme="minorHAnsi"/>
                <w:lang w:eastAsia="en-GB"/>
              </w:rPr>
              <w:t>iscussion is limited and demonstrates little relevance to the scenario.</w:t>
            </w:r>
          </w:p>
          <w:p w14:paraId="1D6553CE" w14:textId="1D698480" w:rsidR="00B12CBC" w:rsidRPr="00FD4720" w:rsidRDefault="00B12CBC" w:rsidP="009E68CB">
            <w:pPr>
              <w:contextualSpacing/>
              <w:textAlignment w:val="baseline"/>
              <w:rPr>
                <w:rFonts w:eastAsia="Times New Roman" w:cstheme="minorHAnsi"/>
                <w:lang w:eastAsia="en-GB"/>
              </w:rPr>
            </w:pPr>
            <w:r w:rsidRPr="00FD4720">
              <w:rPr>
                <w:rFonts w:eastAsia="Times New Roman" w:cstheme="minorHAnsi"/>
                <w:lang w:eastAsia="en-GB"/>
              </w:rPr>
              <w:t>The response shows superficial depth of understanding and omissions have been made.</w:t>
            </w:r>
          </w:p>
          <w:p w14:paraId="534CCE84" w14:textId="4509FFFA" w:rsidR="00B12CBC" w:rsidRPr="00FD4720" w:rsidRDefault="00B12CBC" w:rsidP="009E68CB">
            <w:pPr>
              <w:contextualSpacing/>
              <w:textAlignment w:val="baseline"/>
              <w:rPr>
                <w:rFonts w:eastAsia="Times New Roman" w:cstheme="minorHAnsi"/>
                <w:lang w:eastAsia="en-GB"/>
              </w:rPr>
            </w:pPr>
          </w:p>
          <w:p w14:paraId="779FA540" w14:textId="5DF333A6" w:rsidR="00B12CBC" w:rsidRPr="00FD4720" w:rsidRDefault="00B12CBC" w:rsidP="009E68CB">
            <w:pPr>
              <w:contextualSpacing/>
              <w:textAlignment w:val="baseline"/>
              <w:rPr>
                <w:rFonts w:eastAsia="Times New Roman" w:cstheme="minorHAnsi"/>
                <w:lang w:eastAsia="en-GB"/>
              </w:rPr>
            </w:pPr>
            <w:r w:rsidRPr="00D96E35">
              <w:rPr>
                <w:rFonts w:eastAsia="Times New Roman" w:cstheme="minorHAnsi"/>
                <w:b/>
                <w:bCs/>
                <w:lang w:eastAsia="en-GB"/>
              </w:rPr>
              <w:t>0 marks</w:t>
            </w:r>
            <w:r w:rsidR="00D96E35">
              <w:rPr>
                <w:rFonts w:eastAsia="Times New Roman" w:cstheme="minorHAnsi"/>
                <w:b/>
                <w:bCs/>
                <w:lang w:eastAsia="en-GB"/>
              </w:rPr>
              <w:t>:</w:t>
            </w:r>
            <w:r w:rsidRPr="00FD4720">
              <w:rPr>
                <w:rFonts w:eastAsia="Times New Roman" w:cstheme="minorHAnsi"/>
                <w:lang w:eastAsia="en-GB"/>
              </w:rPr>
              <w:t xml:space="preserve"> No relevant content</w:t>
            </w:r>
            <w:r w:rsidR="00FA24D1">
              <w:rPr>
                <w:rFonts w:eastAsia="Times New Roman" w:cstheme="minorHAnsi"/>
                <w:lang w:eastAsia="en-GB"/>
              </w:rPr>
              <w:t>.</w:t>
            </w:r>
          </w:p>
          <w:p w14:paraId="4F03D3A5" w14:textId="77777777" w:rsidR="00B12CBC" w:rsidRPr="00FD4720" w:rsidRDefault="00B12CBC" w:rsidP="009E68CB">
            <w:pPr>
              <w:contextualSpacing/>
              <w:textAlignment w:val="baseline"/>
              <w:rPr>
                <w:rFonts w:eastAsia="Times New Roman" w:cstheme="minorHAnsi"/>
                <w:lang w:eastAsia="en-GB"/>
              </w:rPr>
            </w:pPr>
          </w:p>
          <w:p w14:paraId="03E38FC9" w14:textId="77777777" w:rsidR="007A66F3" w:rsidRPr="00A50239" w:rsidRDefault="007A66F3" w:rsidP="00A50239">
            <w:pPr>
              <w:textAlignment w:val="baseline"/>
              <w:rPr>
                <w:rFonts w:eastAsia="Times New Roman" w:cstheme="minorHAnsi"/>
                <w:lang w:eastAsia="en-GB"/>
              </w:rPr>
            </w:pPr>
            <w:r w:rsidRPr="00A50239">
              <w:rPr>
                <w:rFonts w:eastAsia="Times New Roman" w:cstheme="minorHAnsi"/>
                <w:lang w:eastAsia="en-GB"/>
              </w:rPr>
              <w:t>Up to 3 extra marks would be given for QWC for:</w:t>
            </w:r>
          </w:p>
          <w:p w14:paraId="4C0FCD36" w14:textId="77777777" w:rsidR="007A66F3" w:rsidRPr="00FD4720" w:rsidRDefault="007A66F3" w:rsidP="00A50239">
            <w:pPr>
              <w:pStyle w:val="ListParagraph"/>
              <w:numPr>
                <w:ilvl w:val="0"/>
                <w:numId w:val="23"/>
              </w:numPr>
              <w:ind w:left="357" w:hanging="357"/>
              <w:textAlignment w:val="baseline"/>
              <w:rPr>
                <w:rFonts w:eastAsia="Times New Roman" w:cstheme="minorHAnsi"/>
                <w:lang w:eastAsia="en-GB"/>
              </w:rPr>
            </w:pPr>
            <w:r w:rsidRPr="00FD4720">
              <w:rPr>
                <w:rFonts w:eastAsia="Times New Roman" w:cstheme="minorHAnsi"/>
                <w:lang w:eastAsia="en-GB"/>
              </w:rPr>
              <w:t>The response is clearly expressed and well structured.</w:t>
            </w:r>
          </w:p>
          <w:p w14:paraId="15407D7E" w14:textId="0CAA6912" w:rsidR="007A66F3" w:rsidRPr="00FD4720" w:rsidRDefault="007A66F3" w:rsidP="00A50239">
            <w:pPr>
              <w:pStyle w:val="ListParagraph"/>
              <w:numPr>
                <w:ilvl w:val="0"/>
                <w:numId w:val="23"/>
              </w:numPr>
              <w:ind w:left="357" w:hanging="357"/>
              <w:textAlignment w:val="baseline"/>
              <w:rPr>
                <w:rFonts w:eastAsia="Times New Roman" w:cstheme="minorHAnsi"/>
                <w:lang w:eastAsia="en-GB"/>
              </w:rPr>
            </w:pPr>
            <w:r w:rsidRPr="00FD4720">
              <w:rPr>
                <w:rFonts w:eastAsia="Times New Roman" w:cstheme="minorHAnsi"/>
                <w:lang w:eastAsia="en-GB"/>
              </w:rPr>
              <w:t xml:space="preserve">Wide range of technical </w:t>
            </w:r>
            <w:r w:rsidR="00672719">
              <w:rPr>
                <w:rFonts w:eastAsia="Times New Roman" w:cstheme="minorHAnsi"/>
                <w:lang w:eastAsia="en-GB"/>
              </w:rPr>
              <w:t>vocabulary used</w:t>
            </w:r>
            <w:r w:rsidRPr="00FD4720">
              <w:rPr>
                <w:rFonts w:eastAsia="Times New Roman" w:cstheme="minorHAnsi"/>
                <w:lang w:eastAsia="en-GB"/>
              </w:rPr>
              <w:t xml:space="preserve"> appropriately to fit the response.</w:t>
            </w:r>
          </w:p>
          <w:p w14:paraId="661AFB53" w14:textId="77777777" w:rsidR="007A66F3" w:rsidRPr="00FD4720" w:rsidRDefault="007A66F3" w:rsidP="00A50239">
            <w:pPr>
              <w:pStyle w:val="ListParagraph"/>
              <w:numPr>
                <w:ilvl w:val="0"/>
                <w:numId w:val="23"/>
              </w:numPr>
              <w:ind w:left="357" w:hanging="357"/>
              <w:textAlignment w:val="baseline"/>
              <w:rPr>
                <w:rFonts w:eastAsia="Times New Roman" w:cstheme="minorHAnsi"/>
                <w:lang w:eastAsia="en-GB"/>
              </w:rPr>
            </w:pPr>
            <w:r w:rsidRPr="00FD4720">
              <w:rPr>
                <w:rFonts w:eastAsia="Times New Roman" w:cstheme="minorHAnsi"/>
                <w:lang w:eastAsia="en-GB"/>
              </w:rPr>
              <w:t>Rules of grammar are used effectively.</w:t>
            </w:r>
          </w:p>
          <w:p w14:paraId="32142DD6" w14:textId="1A5D312E" w:rsidR="00B12CBC" w:rsidRPr="00FD4720" w:rsidRDefault="00B12CBC" w:rsidP="009E68CB">
            <w:pPr>
              <w:contextualSpacing/>
              <w:textAlignment w:val="baseline"/>
              <w:rPr>
                <w:rFonts w:eastAsia="Times New Roman" w:cstheme="minorHAnsi"/>
                <w:lang w:eastAsia="en-GB"/>
              </w:rPr>
            </w:pPr>
          </w:p>
        </w:tc>
      </w:tr>
      <w:tr w:rsidR="00B12CBC" w:rsidRPr="00FD4720" w14:paraId="42F3636E" w14:textId="77777777" w:rsidTr="00A50239">
        <w:trPr>
          <w:trHeight w:val="283"/>
        </w:trPr>
        <w:tc>
          <w:tcPr>
            <w:tcW w:w="5386" w:type="dxa"/>
            <w:shd w:val="clear" w:color="auto" w:fill="0096DB"/>
          </w:tcPr>
          <w:p w14:paraId="212E07A4" w14:textId="79DF4D11" w:rsidR="00B12CBC" w:rsidRPr="00D96E35" w:rsidRDefault="00B12CBC" w:rsidP="009E68CB">
            <w:pPr>
              <w:contextualSpacing/>
              <w:rPr>
                <w:rFonts w:eastAsia="Times New Roman" w:cstheme="minorHAnsi"/>
                <w:b/>
                <w:bCs/>
                <w:color w:val="FFFFFF" w:themeColor="background1"/>
                <w:lang w:eastAsia="en-GB"/>
              </w:rPr>
            </w:pPr>
            <w:r w:rsidRPr="00D96E35">
              <w:rPr>
                <w:rFonts w:eastAsia="Times New Roman" w:cstheme="minorHAnsi"/>
                <w:b/>
                <w:bCs/>
                <w:color w:val="FFFFFF" w:themeColor="background1"/>
                <w:lang w:eastAsia="en-GB"/>
              </w:rPr>
              <w:lastRenderedPageBreak/>
              <w:t>Example answer</w:t>
            </w:r>
          </w:p>
        </w:tc>
        <w:tc>
          <w:tcPr>
            <w:tcW w:w="3402" w:type="dxa"/>
            <w:vMerge/>
          </w:tcPr>
          <w:p w14:paraId="7DE7DC17" w14:textId="77777777" w:rsidR="00B12CBC" w:rsidRPr="00FD4720" w:rsidRDefault="00B12CBC" w:rsidP="009E68CB">
            <w:pPr>
              <w:contextualSpacing/>
              <w:textAlignment w:val="baseline"/>
              <w:rPr>
                <w:rFonts w:eastAsia="Times New Roman" w:cstheme="minorHAnsi"/>
                <w:lang w:eastAsia="en-GB"/>
              </w:rPr>
            </w:pPr>
          </w:p>
        </w:tc>
      </w:tr>
      <w:tr w:rsidR="00B12CBC" w:rsidRPr="00FD4720" w14:paraId="3EBFE948" w14:textId="77777777" w:rsidTr="00A50239">
        <w:trPr>
          <w:trHeight w:val="20"/>
        </w:trPr>
        <w:tc>
          <w:tcPr>
            <w:tcW w:w="5386" w:type="dxa"/>
          </w:tcPr>
          <w:p w14:paraId="3657897E" w14:textId="77777777" w:rsidR="00B12CBC" w:rsidRPr="00FD4720" w:rsidRDefault="00B12CBC" w:rsidP="009E68CB">
            <w:pPr>
              <w:contextualSpacing/>
              <w:outlineLvl w:val="3"/>
              <w:rPr>
                <w:rFonts w:eastAsia="Times New Roman" w:cstheme="minorHAnsi"/>
                <w:b/>
                <w:bCs/>
                <w:lang w:eastAsia="en-GB"/>
              </w:rPr>
            </w:pPr>
            <w:r w:rsidRPr="00FD4720">
              <w:rPr>
                <w:rFonts w:eastAsia="Times New Roman" w:cstheme="minorHAnsi"/>
                <w:b/>
                <w:bCs/>
                <w:lang w:eastAsia="en-GB"/>
              </w:rPr>
              <w:t>FE College (T Level Childcare) vs. Sixth Form College</w:t>
            </w:r>
          </w:p>
          <w:p w14:paraId="57428316" w14:textId="77777777" w:rsidR="00B12CBC" w:rsidRPr="00FD4720" w:rsidRDefault="00B12CBC" w:rsidP="009E68CB">
            <w:pPr>
              <w:contextualSpacing/>
              <w:rPr>
                <w:rFonts w:eastAsia="Times New Roman" w:cstheme="minorHAnsi"/>
                <w:lang w:eastAsia="en-GB"/>
              </w:rPr>
            </w:pPr>
            <w:r w:rsidRPr="00FD4720">
              <w:rPr>
                <w:rFonts w:eastAsia="Times New Roman" w:cstheme="minorHAnsi"/>
                <w:b/>
                <w:bCs/>
                <w:lang w:eastAsia="en-GB"/>
              </w:rPr>
              <w:t>Similarities:</w:t>
            </w:r>
          </w:p>
          <w:p w14:paraId="2DABB471" w14:textId="77777777" w:rsidR="00B12CBC" w:rsidRPr="00FD4720" w:rsidRDefault="00B12CBC" w:rsidP="004903EF">
            <w:pPr>
              <w:numPr>
                <w:ilvl w:val="0"/>
                <w:numId w:val="14"/>
              </w:numPr>
              <w:tabs>
                <w:tab w:val="clear" w:pos="720"/>
              </w:tabs>
              <w:ind w:left="357" w:hanging="357"/>
              <w:contextualSpacing/>
              <w:rPr>
                <w:rFonts w:eastAsia="Times New Roman" w:cstheme="minorHAnsi"/>
                <w:lang w:eastAsia="en-GB"/>
              </w:rPr>
            </w:pPr>
            <w:r w:rsidRPr="00FD4720">
              <w:rPr>
                <w:rFonts w:eastAsia="Times New Roman" w:cstheme="minorHAnsi"/>
                <w:lang w:eastAsia="en-GB"/>
              </w:rPr>
              <w:t>Both FE Colleges offering T Level Childcare and Sixth Form Colleges aim to prepare students for careers in childcare.</w:t>
            </w:r>
          </w:p>
          <w:p w14:paraId="2F361789" w14:textId="298016B7" w:rsidR="00B12CBC" w:rsidRPr="00FD4720" w:rsidRDefault="00B12CBC" w:rsidP="004903EF">
            <w:pPr>
              <w:numPr>
                <w:ilvl w:val="0"/>
                <w:numId w:val="14"/>
              </w:numPr>
              <w:ind w:left="357" w:hanging="357"/>
              <w:contextualSpacing/>
              <w:rPr>
                <w:rFonts w:eastAsia="Times New Roman" w:cstheme="minorHAnsi"/>
                <w:lang w:eastAsia="en-GB"/>
              </w:rPr>
            </w:pPr>
            <w:r w:rsidRPr="00FD4720">
              <w:rPr>
                <w:rFonts w:eastAsia="Times New Roman" w:cstheme="minorHAnsi"/>
                <w:lang w:eastAsia="en-GB"/>
              </w:rPr>
              <w:t xml:space="preserve">They provide pathways to </w:t>
            </w:r>
            <w:r w:rsidR="00FA24D1">
              <w:rPr>
                <w:rFonts w:eastAsia="Times New Roman" w:cstheme="minorHAnsi"/>
                <w:lang w:eastAsia="en-GB"/>
              </w:rPr>
              <w:t>qualifications that are recognis</w:t>
            </w:r>
            <w:r w:rsidRPr="00FD4720">
              <w:rPr>
                <w:rFonts w:eastAsia="Times New Roman" w:cstheme="minorHAnsi"/>
                <w:lang w:eastAsia="en-GB"/>
              </w:rPr>
              <w:t>ed in the childcare sector.</w:t>
            </w:r>
          </w:p>
          <w:p w14:paraId="4931BD5C" w14:textId="77777777" w:rsidR="00B12CBC" w:rsidRPr="00FD4720" w:rsidRDefault="00B12CBC" w:rsidP="004903EF">
            <w:pPr>
              <w:numPr>
                <w:ilvl w:val="0"/>
                <w:numId w:val="14"/>
              </w:numPr>
              <w:ind w:left="357" w:hanging="357"/>
              <w:contextualSpacing/>
              <w:rPr>
                <w:rFonts w:eastAsia="Times New Roman" w:cstheme="minorHAnsi"/>
                <w:lang w:eastAsia="en-GB"/>
              </w:rPr>
            </w:pPr>
            <w:r w:rsidRPr="00FD4720">
              <w:rPr>
                <w:rFonts w:eastAsia="Times New Roman" w:cstheme="minorHAnsi"/>
                <w:lang w:eastAsia="en-GB"/>
              </w:rPr>
              <w:t>Both offer opportunities for students to develop practical skills and theoretical knowledge related to childcare.</w:t>
            </w:r>
          </w:p>
          <w:p w14:paraId="010C6D3E" w14:textId="77777777" w:rsidR="009E68CB" w:rsidRDefault="009E68CB" w:rsidP="009E68CB">
            <w:pPr>
              <w:contextualSpacing/>
              <w:rPr>
                <w:rFonts w:eastAsia="Times New Roman" w:cstheme="minorHAnsi"/>
                <w:b/>
                <w:bCs/>
                <w:lang w:eastAsia="en-GB"/>
              </w:rPr>
            </w:pPr>
          </w:p>
          <w:p w14:paraId="143A3D0E" w14:textId="02BBFE03" w:rsidR="00B12CBC" w:rsidRPr="00FD4720" w:rsidRDefault="00B12CBC" w:rsidP="009E68CB">
            <w:pPr>
              <w:contextualSpacing/>
              <w:rPr>
                <w:rFonts w:eastAsia="Times New Roman" w:cstheme="minorHAnsi"/>
                <w:lang w:eastAsia="en-GB"/>
              </w:rPr>
            </w:pPr>
            <w:r w:rsidRPr="00FD4720">
              <w:rPr>
                <w:rFonts w:eastAsia="Times New Roman" w:cstheme="minorHAnsi"/>
                <w:b/>
                <w:bCs/>
                <w:lang w:eastAsia="en-GB"/>
              </w:rPr>
              <w:t>Differences:</w:t>
            </w:r>
          </w:p>
          <w:p w14:paraId="1944F244" w14:textId="6E8ADD7C" w:rsidR="00B12CBC" w:rsidRPr="00FD4720" w:rsidRDefault="00B12CBC" w:rsidP="009E68CB">
            <w:pPr>
              <w:contextualSpacing/>
              <w:rPr>
                <w:rFonts w:eastAsia="Times New Roman" w:cstheme="minorHAnsi"/>
                <w:lang w:eastAsia="en-GB"/>
              </w:rPr>
            </w:pPr>
            <w:r w:rsidRPr="00FD4720">
              <w:rPr>
                <w:rFonts w:eastAsia="Times New Roman" w:cstheme="minorHAnsi"/>
                <w:b/>
                <w:bCs/>
                <w:lang w:eastAsia="en-GB"/>
              </w:rPr>
              <w:t>FE College (T Level Childcare)</w:t>
            </w:r>
          </w:p>
          <w:p w14:paraId="050EECAE" w14:textId="77777777" w:rsidR="00B12CBC" w:rsidRPr="00FD4720" w:rsidRDefault="00B12CBC" w:rsidP="004903EF">
            <w:pPr>
              <w:numPr>
                <w:ilvl w:val="0"/>
                <w:numId w:val="13"/>
              </w:numPr>
              <w:ind w:left="357" w:hanging="357"/>
              <w:contextualSpacing/>
              <w:rPr>
                <w:rFonts w:eastAsia="Times New Roman" w:cstheme="minorHAnsi"/>
                <w:lang w:eastAsia="en-GB"/>
              </w:rPr>
            </w:pPr>
            <w:r w:rsidRPr="00FD4720">
              <w:rPr>
                <w:rFonts w:eastAsia="Times New Roman" w:cstheme="minorHAnsi"/>
                <w:lang w:eastAsia="en-GB"/>
              </w:rPr>
              <w:t>Focuses on a vocational pathway through T Level qualifications in childcare.</w:t>
            </w:r>
          </w:p>
          <w:p w14:paraId="289A77C0" w14:textId="59904005" w:rsidR="00B12CBC" w:rsidRPr="00FD4720" w:rsidRDefault="00FA24D1" w:rsidP="004903EF">
            <w:pPr>
              <w:numPr>
                <w:ilvl w:val="0"/>
                <w:numId w:val="13"/>
              </w:numPr>
              <w:ind w:left="357" w:hanging="357"/>
              <w:contextualSpacing/>
              <w:rPr>
                <w:rFonts w:eastAsia="Times New Roman" w:cstheme="minorHAnsi"/>
                <w:lang w:eastAsia="en-GB"/>
              </w:rPr>
            </w:pPr>
            <w:r>
              <w:rPr>
                <w:rFonts w:eastAsia="Times New Roman" w:cstheme="minorHAnsi"/>
                <w:lang w:eastAsia="en-GB"/>
              </w:rPr>
              <w:t>Emphasis</w:t>
            </w:r>
            <w:r w:rsidR="00B12CBC" w:rsidRPr="00FD4720">
              <w:rPr>
                <w:rFonts w:eastAsia="Times New Roman" w:cstheme="minorHAnsi"/>
                <w:lang w:eastAsia="en-GB"/>
              </w:rPr>
              <w:t>es practical, work-based learning with placements in childcare settings.</w:t>
            </w:r>
          </w:p>
          <w:p w14:paraId="48F0BE7E" w14:textId="77777777" w:rsidR="00B12CBC" w:rsidRPr="00FD4720" w:rsidRDefault="00B12CBC" w:rsidP="004903EF">
            <w:pPr>
              <w:numPr>
                <w:ilvl w:val="0"/>
                <w:numId w:val="13"/>
              </w:numPr>
              <w:ind w:left="357" w:hanging="357"/>
              <w:contextualSpacing/>
              <w:rPr>
                <w:rFonts w:eastAsia="Times New Roman" w:cstheme="minorHAnsi"/>
                <w:lang w:eastAsia="en-GB"/>
              </w:rPr>
            </w:pPr>
            <w:r w:rsidRPr="00FD4720">
              <w:rPr>
                <w:rFonts w:eastAsia="Times New Roman" w:cstheme="minorHAnsi"/>
                <w:lang w:eastAsia="en-GB"/>
              </w:rPr>
              <w:t>Includes classroom-based learning that is directly related to the childcare industry.</w:t>
            </w:r>
          </w:p>
          <w:p w14:paraId="5CF6CA4E" w14:textId="77777777" w:rsidR="009E68CB" w:rsidRDefault="009E68CB" w:rsidP="009E68CB">
            <w:pPr>
              <w:contextualSpacing/>
              <w:rPr>
                <w:rFonts w:eastAsia="Times New Roman" w:cstheme="minorHAnsi"/>
                <w:b/>
                <w:bCs/>
                <w:lang w:eastAsia="en-GB"/>
              </w:rPr>
            </w:pPr>
          </w:p>
          <w:p w14:paraId="56C8B506" w14:textId="7DC07FE1" w:rsidR="00B12CBC" w:rsidRPr="00FD4720" w:rsidRDefault="00B12CBC" w:rsidP="009E68CB">
            <w:pPr>
              <w:contextualSpacing/>
              <w:rPr>
                <w:rFonts w:eastAsia="Times New Roman" w:cstheme="minorHAnsi"/>
                <w:lang w:eastAsia="en-GB"/>
              </w:rPr>
            </w:pPr>
            <w:r w:rsidRPr="00FD4720">
              <w:rPr>
                <w:rFonts w:eastAsia="Times New Roman" w:cstheme="minorHAnsi"/>
                <w:b/>
                <w:bCs/>
                <w:lang w:eastAsia="en-GB"/>
              </w:rPr>
              <w:t>Sixth Form College</w:t>
            </w:r>
          </w:p>
          <w:p w14:paraId="6CD58B6E" w14:textId="0EF10159" w:rsidR="00B12CBC" w:rsidRPr="00FD4720" w:rsidRDefault="00B12CBC" w:rsidP="004903EF">
            <w:pPr>
              <w:numPr>
                <w:ilvl w:val="0"/>
                <w:numId w:val="12"/>
              </w:numPr>
              <w:ind w:left="357" w:hanging="357"/>
              <w:contextualSpacing/>
              <w:rPr>
                <w:rFonts w:eastAsia="Times New Roman" w:cstheme="minorHAnsi"/>
                <w:lang w:eastAsia="en-GB"/>
              </w:rPr>
            </w:pPr>
            <w:r w:rsidRPr="00FD4720">
              <w:rPr>
                <w:rFonts w:eastAsia="Times New Roman" w:cstheme="minorHAnsi"/>
                <w:lang w:eastAsia="en-GB"/>
              </w:rPr>
              <w:t>Focuses on ac</w:t>
            </w:r>
            <w:r w:rsidR="00672719">
              <w:rPr>
                <w:rFonts w:eastAsia="Times New Roman" w:cstheme="minorHAnsi"/>
                <w:lang w:eastAsia="en-GB"/>
              </w:rPr>
              <w:t xml:space="preserve">ademic qualifications such as A </w:t>
            </w:r>
            <w:r w:rsidRPr="00FD4720">
              <w:rPr>
                <w:rFonts w:eastAsia="Times New Roman" w:cstheme="minorHAnsi"/>
                <w:lang w:eastAsia="en-GB"/>
              </w:rPr>
              <w:t>levels, which may include subjects related to childcare.</w:t>
            </w:r>
          </w:p>
          <w:p w14:paraId="5752FC83" w14:textId="77777777" w:rsidR="00B12CBC" w:rsidRPr="00FD4720" w:rsidRDefault="00B12CBC" w:rsidP="004903EF">
            <w:pPr>
              <w:numPr>
                <w:ilvl w:val="0"/>
                <w:numId w:val="12"/>
              </w:numPr>
              <w:ind w:left="357" w:hanging="357"/>
              <w:contextualSpacing/>
              <w:rPr>
                <w:rFonts w:eastAsia="Times New Roman" w:cstheme="minorHAnsi"/>
                <w:lang w:eastAsia="en-GB"/>
              </w:rPr>
            </w:pPr>
            <w:r w:rsidRPr="00FD4720">
              <w:rPr>
                <w:rFonts w:eastAsia="Times New Roman" w:cstheme="minorHAnsi"/>
                <w:lang w:eastAsia="en-GB"/>
              </w:rPr>
              <w:t>Primarily assessed through examinations and coursework.</w:t>
            </w:r>
          </w:p>
          <w:p w14:paraId="25AE09AE" w14:textId="77777777" w:rsidR="00B12CBC" w:rsidRPr="00FD4720" w:rsidRDefault="00B12CBC" w:rsidP="004903EF">
            <w:pPr>
              <w:numPr>
                <w:ilvl w:val="0"/>
                <w:numId w:val="12"/>
              </w:numPr>
              <w:ind w:left="357" w:hanging="357"/>
              <w:contextualSpacing/>
              <w:rPr>
                <w:rFonts w:eastAsia="Times New Roman" w:cstheme="minorHAnsi"/>
                <w:lang w:eastAsia="en-GB"/>
              </w:rPr>
            </w:pPr>
            <w:r w:rsidRPr="00FD4720">
              <w:rPr>
                <w:rFonts w:eastAsia="Times New Roman" w:cstheme="minorHAnsi"/>
                <w:lang w:eastAsia="en-GB"/>
              </w:rPr>
              <w:t>Offers a broader curriculum with flexibility to combine childcare with other academic subjects.</w:t>
            </w:r>
          </w:p>
          <w:p w14:paraId="20B614C1" w14:textId="39D1DACE" w:rsidR="00B12CBC" w:rsidRPr="00D96E35" w:rsidRDefault="00B12CBC" w:rsidP="009E68CB">
            <w:pPr>
              <w:contextualSpacing/>
              <w:rPr>
                <w:rFonts w:eastAsia="Times New Roman" w:cstheme="minorHAnsi"/>
                <w:i/>
                <w:iCs/>
                <w:lang w:eastAsia="en-GB"/>
              </w:rPr>
            </w:pPr>
            <w:r w:rsidRPr="00D96E35">
              <w:rPr>
                <w:rFonts w:eastAsia="Times New Roman" w:cstheme="minorHAnsi"/>
                <w:i/>
                <w:iCs/>
                <w:lang w:eastAsia="en-GB"/>
              </w:rPr>
              <w:lastRenderedPageBreak/>
              <w:t>Could also look at comparisons between:</w:t>
            </w:r>
          </w:p>
          <w:p w14:paraId="044700F7" w14:textId="77777777" w:rsidR="00B12CBC" w:rsidRPr="00FD4720" w:rsidRDefault="00B12CBC" w:rsidP="004903EF">
            <w:pPr>
              <w:pStyle w:val="ListParagraph"/>
              <w:numPr>
                <w:ilvl w:val="0"/>
                <w:numId w:val="11"/>
              </w:numPr>
              <w:ind w:left="357" w:hanging="357"/>
              <w:rPr>
                <w:rFonts w:eastAsia="Times New Roman" w:cstheme="minorHAnsi"/>
                <w:lang w:eastAsia="en-GB"/>
              </w:rPr>
            </w:pPr>
            <w:r w:rsidRPr="00FD4720">
              <w:rPr>
                <w:rFonts w:eastAsia="Times New Roman" w:cstheme="minorHAnsi"/>
                <w:lang w:eastAsia="en-GB"/>
              </w:rPr>
              <w:t>School sixth form</w:t>
            </w:r>
          </w:p>
          <w:p w14:paraId="32FCB6D5" w14:textId="4902171B" w:rsidR="00B12CBC" w:rsidRPr="00FD4720" w:rsidRDefault="00B12CBC" w:rsidP="004903EF">
            <w:pPr>
              <w:pStyle w:val="ListParagraph"/>
              <w:numPr>
                <w:ilvl w:val="0"/>
                <w:numId w:val="11"/>
              </w:numPr>
              <w:ind w:left="357" w:hanging="357"/>
              <w:rPr>
                <w:rFonts w:eastAsia="Times New Roman" w:cstheme="minorHAnsi"/>
                <w:lang w:eastAsia="en-GB"/>
              </w:rPr>
            </w:pPr>
            <w:r w:rsidRPr="00FD4720">
              <w:rPr>
                <w:rFonts w:eastAsia="Times New Roman" w:cstheme="minorHAnsi"/>
                <w:lang w:eastAsia="en-GB"/>
              </w:rPr>
              <w:t>Apprenticeships</w:t>
            </w:r>
          </w:p>
          <w:p w14:paraId="2C378D9B" w14:textId="48A98D49" w:rsidR="00B12CBC" w:rsidRPr="00FD4720" w:rsidRDefault="00B12CBC" w:rsidP="004903EF">
            <w:pPr>
              <w:pStyle w:val="ListParagraph"/>
              <w:numPr>
                <w:ilvl w:val="0"/>
                <w:numId w:val="11"/>
              </w:numPr>
              <w:ind w:left="357" w:hanging="357"/>
              <w:rPr>
                <w:rFonts w:eastAsia="Times New Roman" w:cstheme="minorHAnsi"/>
                <w:lang w:eastAsia="en-GB"/>
              </w:rPr>
            </w:pPr>
            <w:r w:rsidRPr="00FD4720">
              <w:rPr>
                <w:rFonts w:eastAsia="Times New Roman" w:cstheme="minorHAnsi"/>
                <w:lang w:eastAsia="en-GB"/>
              </w:rPr>
              <w:t>Specialist college</w:t>
            </w:r>
            <w:r w:rsidR="00672719">
              <w:rPr>
                <w:rFonts w:eastAsia="Times New Roman" w:cstheme="minorHAnsi"/>
                <w:lang w:eastAsia="en-GB"/>
              </w:rPr>
              <w:t>s: football, sport, agriculture</w:t>
            </w:r>
            <w:r w:rsidRPr="00FD4720">
              <w:rPr>
                <w:rFonts w:eastAsia="Times New Roman" w:cstheme="minorHAnsi"/>
                <w:lang w:eastAsia="en-GB"/>
              </w:rPr>
              <w:t>, drama etc.</w:t>
            </w:r>
          </w:p>
        </w:tc>
        <w:tc>
          <w:tcPr>
            <w:tcW w:w="3402" w:type="dxa"/>
            <w:vMerge/>
          </w:tcPr>
          <w:p w14:paraId="6A4045BA" w14:textId="77777777" w:rsidR="00B12CBC" w:rsidRPr="00FD4720" w:rsidRDefault="00B12CBC" w:rsidP="009E68CB">
            <w:pPr>
              <w:contextualSpacing/>
              <w:textAlignment w:val="baseline"/>
              <w:rPr>
                <w:rFonts w:eastAsia="Times New Roman" w:cstheme="minorHAnsi"/>
                <w:lang w:eastAsia="en-GB"/>
              </w:rPr>
            </w:pPr>
          </w:p>
        </w:tc>
      </w:tr>
    </w:tbl>
    <w:p w14:paraId="07E90624" w14:textId="0E8D05D6" w:rsidR="00867E9E" w:rsidRPr="00FD4720" w:rsidRDefault="008A0705" w:rsidP="00D96E35">
      <w:pPr>
        <w:pStyle w:val="NoSpacing"/>
        <w:ind w:firstLine="357"/>
        <w:rPr>
          <w:rFonts w:cstheme="minorHAnsi"/>
          <w:b/>
          <w:bCs/>
        </w:rPr>
      </w:pPr>
      <w:r w:rsidRPr="00FD4720">
        <w:rPr>
          <w:rFonts w:cstheme="minorHAnsi"/>
          <w:b/>
          <w:bCs/>
        </w:rPr>
        <w:t>Accept other appropriate responses.</w:t>
      </w:r>
    </w:p>
    <w:p w14:paraId="57B02FAD" w14:textId="77777777" w:rsidR="0000268F" w:rsidRPr="00D96E35" w:rsidRDefault="0000268F" w:rsidP="009E68CB"/>
    <w:p w14:paraId="61A5FCF2" w14:textId="392B5589" w:rsidR="0000268F" w:rsidRPr="00FD4720" w:rsidRDefault="004B003B" w:rsidP="004903EF">
      <w:pPr>
        <w:pStyle w:val="NoSpacing"/>
        <w:numPr>
          <w:ilvl w:val="0"/>
          <w:numId w:val="8"/>
        </w:numPr>
        <w:ind w:left="357" w:hanging="357"/>
        <w:rPr>
          <w:rFonts w:cstheme="minorHAnsi"/>
        </w:rPr>
      </w:pPr>
      <w:r w:rsidRPr="00FD4720">
        <w:rPr>
          <w:rFonts w:cstheme="minorHAnsi"/>
        </w:rPr>
        <w:t>P</w:t>
      </w:r>
      <w:r w:rsidR="002754C8" w:rsidRPr="00FD4720">
        <w:rPr>
          <w:rFonts w:cstheme="minorHAnsi"/>
        </w:rPr>
        <w:t xml:space="preserve">ossible career </w:t>
      </w:r>
      <w:r w:rsidR="003C2AB0" w:rsidRPr="00FD4720">
        <w:rPr>
          <w:rFonts w:cstheme="minorHAnsi"/>
        </w:rPr>
        <w:t>options could include either of the following</w:t>
      </w:r>
      <w:r w:rsidRPr="00FD4720">
        <w:rPr>
          <w:rFonts w:cstheme="minorHAnsi"/>
        </w:rPr>
        <w:t>:</w:t>
      </w:r>
    </w:p>
    <w:tbl>
      <w:tblPr>
        <w:tblStyle w:val="TableGrid"/>
        <w:tblW w:w="8788" w:type="dxa"/>
        <w:tblInd w:w="279" w:type="dxa"/>
        <w:tblLook w:val="04A0" w:firstRow="1" w:lastRow="0" w:firstColumn="1" w:lastColumn="0" w:noHBand="0" w:noVBand="1"/>
      </w:tblPr>
      <w:tblGrid>
        <w:gridCol w:w="5386"/>
        <w:gridCol w:w="3402"/>
      </w:tblGrid>
      <w:tr w:rsidR="00D96E35" w:rsidRPr="009E68CB" w14:paraId="0EC58B4E" w14:textId="77777777" w:rsidTr="00D96E35">
        <w:tc>
          <w:tcPr>
            <w:tcW w:w="5386" w:type="dxa"/>
            <w:shd w:val="clear" w:color="auto" w:fill="0096DB"/>
          </w:tcPr>
          <w:p w14:paraId="03DB5C5F" w14:textId="5724AC0C" w:rsidR="00E561E3" w:rsidRPr="009E68CB" w:rsidRDefault="00B12CBC">
            <w:pPr>
              <w:rPr>
                <w:rFonts w:cstheme="minorHAnsi"/>
                <w:b/>
                <w:bCs/>
                <w:color w:val="FFFFFF" w:themeColor="background1"/>
              </w:rPr>
            </w:pPr>
            <w:r w:rsidRPr="009E68CB">
              <w:rPr>
                <w:rFonts w:cstheme="minorHAnsi"/>
                <w:b/>
                <w:bCs/>
                <w:color w:val="FFFFFF" w:themeColor="background1"/>
              </w:rPr>
              <w:t>Response</w:t>
            </w:r>
          </w:p>
        </w:tc>
        <w:tc>
          <w:tcPr>
            <w:tcW w:w="3402" w:type="dxa"/>
            <w:tcBorders>
              <w:bottom w:val="single" w:sz="4" w:space="0" w:color="auto"/>
            </w:tcBorders>
            <w:shd w:val="clear" w:color="auto" w:fill="0096DB"/>
          </w:tcPr>
          <w:p w14:paraId="11734909" w14:textId="3A99A737" w:rsidR="00E561E3" w:rsidRPr="009E68CB" w:rsidRDefault="00B12CBC" w:rsidP="0000268F">
            <w:pPr>
              <w:spacing w:line="256" w:lineRule="auto"/>
              <w:rPr>
                <w:rFonts w:cstheme="minorHAnsi"/>
                <w:b/>
                <w:bCs/>
                <w:color w:val="FFFFFF" w:themeColor="background1"/>
              </w:rPr>
            </w:pPr>
            <w:r w:rsidRPr="009E68CB">
              <w:rPr>
                <w:rFonts w:cstheme="minorHAnsi"/>
                <w:b/>
                <w:bCs/>
                <w:color w:val="FFFFFF" w:themeColor="background1"/>
              </w:rPr>
              <w:t>Guidance</w:t>
            </w:r>
          </w:p>
        </w:tc>
      </w:tr>
      <w:tr w:rsidR="00B12CBC" w:rsidRPr="00FD4720" w14:paraId="1D3C1B5F" w14:textId="77777777" w:rsidTr="00D96E35">
        <w:trPr>
          <w:trHeight w:val="3251"/>
        </w:trPr>
        <w:tc>
          <w:tcPr>
            <w:tcW w:w="5386" w:type="dxa"/>
          </w:tcPr>
          <w:p w14:paraId="3213C434" w14:textId="116A38D0" w:rsidR="00B12CBC" w:rsidRPr="009E68CB" w:rsidRDefault="009E68CB" w:rsidP="00006AF5">
            <w:pPr>
              <w:rPr>
                <w:rFonts w:cstheme="minorHAnsi"/>
                <w:i/>
                <w:iCs/>
              </w:rPr>
            </w:pPr>
            <w:r w:rsidRPr="009E68CB">
              <w:rPr>
                <w:rFonts w:cstheme="minorHAnsi"/>
                <w:i/>
                <w:iCs/>
              </w:rPr>
              <w:t>I</w:t>
            </w:r>
            <w:r w:rsidR="00B12CBC" w:rsidRPr="009E68CB">
              <w:rPr>
                <w:rFonts w:cstheme="minorHAnsi"/>
                <w:i/>
                <w:iCs/>
              </w:rPr>
              <w:t xml:space="preserve">nclude at least </w:t>
            </w:r>
            <w:r w:rsidR="00B12CBC" w:rsidRPr="009E68CB">
              <w:rPr>
                <w:rFonts w:cstheme="minorHAnsi"/>
                <w:b/>
                <w:bCs/>
                <w:i/>
                <w:iCs/>
              </w:rPr>
              <w:t>two</w:t>
            </w:r>
            <w:r w:rsidR="00B12CBC" w:rsidRPr="009E68CB">
              <w:rPr>
                <w:rFonts w:cstheme="minorHAnsi"/>
                <w:i/>
                <w:iCs/>
              </w:rPr>
              <w:t xml:space="preserve"> of the following options that could be discussed in detail to gain the full marks:</w:t>
            </w:r>
          </w:p>
          <w:p w14:paraId="3B5AD18A" w14:textId="77777777" w:rsidR="00B12CBC" w:rsidRPr="00FD4720" w:rsidRDefault="00B12CBC" w:rsidP="00006AF5">
            <w:pPr>
              <w:rPr>
                <w:rFonts w:cstheme="minorHAnsi"/>
              </w:rPr>
            </w:pPr>
          </w:p>
          <w:p w14:paraId="26255C06" w14:textId="77777777" w:rsidR="00B12CBC" w:rsidRPr="00FD4720" w:rsidRDefault="00B12CBC" w:rsidP="00006AF5">
            <w:pPr>
              <w:rPr>
                <w:rFonts w:cstheme="minorHAnsi"/>
                <w:b/>
                <w:bCs/>
              </w:rPr>
            </w:pPr>
            <w:r w:rsidRPr="00FD4720">
              <w:rPr>
                <w:rFonts w:cstheme="minorHAnsi"/>
                <w:b/>
                <w:bCs/>
              </w:rPr>
              <w:t>Option 1: Further Education and Qualifications:</w:t>
            </w:r>
          </w:p>
          <w:p w14:paraId="02481133" w14:textId="6D3B2FEC" w:rsidR="00B12CBC" w:rsidRPr="009E68CB" w:rsidRDefault="00B12CBC" w:rsidP="004903EF">
            <w:pPr>
              <w:pStyle w:val="ListParagraph"/>
              <w:numPr>
                <w:ilvl w:val="0"/>
                <w:numId w:val="10"/>
              </w:numPr>
              <w:ind w:left="357" w:hanging="357"/>
              <w:rPr>
                <w:rFonts w:eastAsia="Times New Roman" w:cstheme="minorHAnsi"/>
                <w:lang w:eastAsia="en-GB"/>
              </w:rPr>
            </w:pPr>
            <w:r w:rsidRPr="009E68CB">
              <w:rPr>
                <w:rFonts w:eastAsia="Times New Roman" w:cstheme="minorHAnsi"/>
                <w:b/>
                <w:bCs/>
                <w:lang w:eastAsia="en-GB"/>
              </w:rPr>
              <w:t>Advantages</w:t>
            </w:r>
            <w:r w:rsidRPr="009E68CB">
              <w:rPr>
                <w:rFonts w:eastAsia="Times New Roman" w:cstheme="minorHAnsi"/>
                <w:lang w:eastAsia="en-GB"/>
              </w:rPr>
              <w:t>: Discuss how obtaining additional qualifications, such as a Level 3 Diploma in Supporting Teaching and Learning or a Foundation Degree in</w:t>
            </w:r>
            <w:r w:rsidR="00672719">
              <w:rPr>
                <w:rFonts w:eastAsia="Times New Roman" w:cstheme="minorHAnsi"/>
                <w:lang w:eastAsia="en-GB"/>
              </w:rPr>
              <w:t xml:space="preserve"> Education, can enhance Nasreen’</w:t>
            </w:r>
            <w:r w:rsidRPr="009E68CB">
              <w:rPr>
                <w:rFonts w:eastAsia="Times New Roman" w:cstheme="minorHAnsi"/>
                <w:lang w:eastAsia="en-GB"/>
              </w:rPr>
              <w:t>s skills and knowledge.</w:t>
            </w:r>
          </w:p>
          <w:p w14:paraId="21C87BCA" w14:textId="77777777" w:rsidR="00B12CBC" w:rsidRPr="009E68CB" w:rsidRDefault="00B12CBC" w:rsidP="004903EF">
            <w:pPr>
              <w:pStyle w:val="ListParagraph"/>
              <w:numPr>
                <w:ilvl w:val="0"/>
                <w:numId w:val="10"/>
              </w:numPr>
              <w:ind w:left="357" w:hanging="357"/>
              <w:rPr>
                <w:rFonts w:eastAsia="Times New Roman" w:cstheme="minorHAnsi"/>
                <w:lang w:eastAsia="en-GB"/>
              </w:rPr>
            </w:pPr>
            <w:r w:rsidRPr="009E68CB">
              <w:rPr>
                <w:rFonts w:eastAsia="Times New Roman" w:cstheme="minorHAnsi"/>
                <w:b/>
                <w:bCs/>
                <w:lang w:eastAsia="en-GB"/>
              </w:rPr>
              <w:t>Disadvantages</w:t>
            </w:r>
            <w:r w:rsidRPr="009E68CB">
              <w:rPr>
                <w:rFonts w:eastAsia="Times New Roman" w:cstheme="minorHAnsi"/>
                <w:lang w:eastAsia="en-GB"/>
              </w:rPr>
              <w:t>: Address potential challenges such as time commitment and financial costs.</w:t>
            </w:r>
          </w:p>
          <w:p w14:paraId="2341B8F2" w14:textId="72F58A2A" w:rsidR="00B12CBC" w:rsidRPr="009E68CB" w:rsidRDefault="00B12CBC" w:rsidP="004903EF">
            <w:pPr>
              <w:pStyle w:val="ListParagraph"/>
              <w:numPr>
                <w:ilvl w:val="0"/>
                <w:numId w:val="10"/>
              </w:numPr>
              <w:ind w:left="357" w:hanging="357"/>
              <w:rPr>
                <w:rFonts w:eastAsia="Times New Roman" w:cstheme="minorHAnsi"/>
                <w:kern w:val="0"/>
                <w:lang w:eastAsia="en-GB"/>
                <w14:ligatures w14:val="none"/>
              </w:rPr>
            </w:pPr>
            <w:r w:rsidRPr="009E68CB">
              <w:rPr>
                <w:rFonts w:eastAsia="Times New Roman" w:cstheme="minorHAnsi"/>
                <w:b/>
                <w:bCs/>
                <w:lang w:eastAsia="en-GB"/>
              </w:rPr>
              <w:t>Recommendations</w:t>
            </w:r>
            <w:r w:rsidRPr="009E68CB">
              <w:rPr>
                <w:rFonts w:eastAsia="Times New Roman" w:cstheme="minorHAnsi"/>
                <w:lang w:eastAsia="en-GB"/>
              </w:rPr>
              <w:t xml:space="preserve">: Recommend this option if Nasreen aims for a deeper understanding of educational theories and practices, and if she seeks career advancement into roles requiring higher qualifications, like SENDCO (Special Educational </w:t>
            </w:r>
            <w:r w:rsidR="00672719">
              <w:rPr>
                <w:rFonts w:eastAsia="Times New Roman" w:cstheme="minorHAnsi"/>
                <w:lang w:eastAsia="en-GB"/>
              </w:rPr>
              <w:t>Needs and Disabilities</w:t>
            </w:r>
            <w:r w:rsidRPr="009E68CB">
              <w:rPr>
                <w:rFonts w:eastAsia="Times New Roman" w:cstheme="minorHAnsi"/>
                <w:lang w:eastAsia="en-GB"/>
              </w:rPr>
              <w:t xml:space="preserve"> Coordinator).</w:t>
            </w:r>
          </w:p>
          <w:p w14:paraId="2B60EE1D" w14:textId="77777777" w:rsidR="00B12CBC" w:rsidRPr="00FD4720" w:rsidRDefault="00B12CBC" w:rsidP="00DC7DC9">
            <w:pPr>
              <w:rPr>
                <w:rFonts w:cstheme="minorHAnsi"/>
              </w:rPr>
            </w:pPr>
          </w:p>
          <w:p w14:paraId="409B8BFA" w14:textId="05720CB5" w:rsidR="00B12CBC" w:rsidRPr="00FD4720" w:rsidRDefault="00672719" w:rsidP="00DC7DC9">
            <w:pPr>
              <w:rPr>
                <w:rFonts w:cstheme="minorHAnsi"/>
                <w:b/>
                <w:bCs/>
              </w:rPr>
            </w:pPr>
            <w:r>
              <w:rPr>
                <w:rFonts w:cstheme="minorHAnsi"/>
                <w:b/>
                <w:bCs/>
              </w:rPr>
              <w:t>Option 2: Specialis</w:t>
            </w:r>
            <w:r w:rsidR="00B12CBC" w:rsidRPr="00FD4720">
              <w:rPr>
                <w:rFonts w:cstheme="minorHAnsi"/>
                <w:b/>
                <w:bCs/>
              </w:rPr>
              <w:t>ing in a Specific Area:</w:t>
            </w:r>
          </w:p>
          <w:p w14:paraId="2A55CD90" w14:textId="77777777" w:rsidR="00B12CBC" w:rsidRPr="009E68CB" w:rsidRDefault="00B12CBC" w:rsidP="004903EF">
            <w:pPr>
              <w:pStyle w:val="ListParagraph"/>
              <w:numPr>
                <w:ilvl w:val="0"/>
                <w:numId w:val="17"/>
              </w:numPr>
              <w:ind w:left="357" w:hanging="357"/>
              <w:rPr>
                <w:rFonts w:cstheme="minorHAnsi"/>
                <w:b/>
                <w:bCs/>
              </w:rPr>
            </w:pPr>
            <w:r w:rsidRPr="009E68CB">
              <w:rPr>
                <w:rFonts w:eastAsia="Times New Roman" w:cstheme="minorHAnsi"/>
                <w:b/>
                <w:bCs/>
                <w:lang w:eastAsia="en-GB"/>
              </w:rPr>
              <w:t>Advantages</w:t>
            </w:r>
            <w:r w:rsidRPr="009E68CB">
              <w:rPr>
                <w:rFonts w:eastAsia="Times New Roman" w:cstheme="minorHAnsi"/>
                <w:lang w:eastAsia="en-GB"/>
              </w:rPr>
              <w:t>: Explore the benefits of focusing on a specific area, such as special educational needs (SEN), literacy support, or pastoral care, to become an expert in that field.</w:t>
            </w:r>
          </w:p>
          <w:p w14:paraId="38BBDBB0" w14:textId="4E36EDBA" w:rsidR="00B12CBC" w:rsidRPr="009E68CB" w:rsidRDefault="00B12CBC" w:rsidP="004903EF">
            <w:pPr>
              <w:pStyle w:val="ListParagraph"/>
              <w:numPr>
                <w:ilvl w:val="0"/>
                <w:numId w:val="17"/>
              </w:numPr>
              <w:ind w:left="357" w:hanging="357"/>
              <w:rPr>
                <w:rFonts w:eastAsia="Times New Roman" w:cstheme="minorHAnsi"/>
                <w:lang w:eastAsia="en-GB"/>
              </w:rPr>
            </w:pPr>
            <w:r w:rsidRPr="009E68CB">
              <w:rPr>
                <w:rFonts w:eastAsia="Times New Roman" w:cstheme="minorHAnsi"/>
                <w:b/>
                <w:bCs/>
                <w:lang w:eastAsia="en-GB"/>
              </w:rPr>
              <w:t>Disadvantages</w:t>
            </w:r>
            <w:r w:rsidRPr="009E68CB">
              <w:rPr>
                <w:rFonts w:eastAsia="Times New Roman" w:cstheme="minorHAnsi"/>
                <w:lang w:eastAsia="en-GB"/>
              </w:rPr>
              <w:t>: Discuss potential limitations, such as narrow career opport</w:t>
            </w:r>
            <w:r w:rsidR="00672719">
              <w:rPr>
                <w:rFonts w:eastAsia="Times New Roman" w:cstheme="minorHAnsi"/>
                <w:lang w:eastAsia="en-GB"/>
              </w:rPr>
              <w:t>unities outside of the specialis</w:t>
            </w:r>
            <w:r w:rsidRPr="009E68CB">
              <w:rPr>
                <w:rFonts w:eastAsia="Times New Roman" w:cstheme="minorHAnsi"/>
                <w:lang w:eastAsia="en-GB"/>
              </w:rPr>
              <w:t>ed area.</w:t>
            </w:r>
          </w:p>
          <w:p w14:paraId="19E7C8A1" w14:textId="40CA585B" w:rsidR="00B12CBC" w:rsidRPr="009E68CB" w:rsidRDefault="00B12CBC" w:rsidP="004903EF">
            <w:pPr>
              <w:pStyle w:val="ListParagraph"/>
              <w:numPr>
                <w:ilvl w:val="0"/>
                <w:numId w:val="17"/>
              </w:numPr>
              <w:ind w:left="357" w:hanging="357"/>
              <w:rPr>
                <w:rFonts w:eastAsia="Times New Roman" w:cstheme="minorHAnsi"/>
                <w:kern w:val="0"/>
                <w:lang w:eastAsia="en-GB"/>
                <w14:ligatures w14:val="none"/>
              </w:rPr>
            </w:pPr>
            <w:r w:rsidRPr="009E68CB">
              <w:rPr>
                <w:rFonts w:eastAsia="Times New Roman" w:cstheme="minorHAnsi"/>
                <w:b/>
                <w:bCs/>
                <w:lang w:eastAsia="en-GB"/>
              </w:rPr>
              <w:t>Recommendations</w:t>
            </w:r>
            <w:r w:rsidRPr="009E68CB">
              <w:rPr>
                <w:rFonts w:eastAsia="Times New Roman" w:cstheme="minorHAnsi"/>
                <w:lang w:eastAsia="en-GB"/>
              </w:rPr>
              <w:t>: Recommend this option if Nasreen has a passion for a particular aspect of education and wants to make a significant impact in that area, benefiting both her career progression and the school community.</w:t>
            </w:r>
          </w:p>
          <w:p w14:paraId="6C088C39" w14:textId="77777777" w:rsidR="00B12CBC" w:rsidRPr="00FD4720" w:rsidRDefault="00B12CBC" w:rsidP="00DC7DC9">
            <w:pPr>
              <w:rPr>
                <w:rFonts w:cstheme="minorHAnsi"/>
                <w:b/>
                <w:bCs/>
              </w:rPr>
            </w:pPr>
          </w:p>
          <w:p w14:paraId="1EF84857" w14:textId="77777777" w:rsidR="00B12CBC" w:rsidRPr="00FD4720" w:rsidRDefault="00B12CBC" w:rsidP="00DC7DC9">
            <w:pPr>
              <w:rPr>
                <w:rFonts w:cstheme="minorHAnsi"/>
                <w:b/>
                <w:bCs/>
              </w:rPr>
            </w:pPr>
            <w:r w:rsidRPr="00FD4720">
              <w:rPr>
                <w:rFonts w:cstheme="minorHAnsi"/>
                <w:b/>
                <w:bCs/>
              </w:rPr>
              <w:t>Option 3: Leadership and Management Roles:</w:t>
            </w:r>
          </w:p>
          <w:p w14:paraId="35FBFF28" w14:textId="670FBA59" w:rsidR="00B12CBC" w:rsidRPr="009E68CB" w:rsidRDefault="00B12CBC" w:rsidP="004903EF">
            <w:pPr>
              <w:pStyle w:val="ListParagraph"/>
              <w:numPr>
                <w:ilvl w:val="0"/>
                <w:numId w:val="18"/>
              </w:numPr>
              <w:ind w:left="357" w:hanging="357"/>
              <w:rPr>
                <w:rFonts w:eastAsia="Times New Roman" w:cstheme="minorHAnsi"/>
                <w:lang w:eastAsia="en-GB"/>
              </w:rPr>
            </w:pPr>
            <w:r w:rsidRPr="009E68CB">
              <w:rPr>
                <w:rFonts w:eastAsia="Times New Roman" w:cstheme="minorHAnsi"/>
                <w:b/>
                <w:bCs/>
                <w:lang w:eastAsia="en-GB"/>
              </w:rPr>
              <w:t>Advantages</w:t>
            </w:r>
            <w:r w:rsidRPr="009E68CB">
              <w:rPr>
                <w:rFonts w:eastAsia="Times New Roman" w:cstheme="minorHAnsi"/>
                <w:lang w:eastAsia="en-GB"/>
              </w:rPr>
              <w:t>: Explain how moving into roles like a Higher</w:t>
            </w:r>
            <w:r w:rsidR="009E68CB" w:rsidRPr="009E68CB">
              <w:rPr>
                <w:rFonts w:eastAsia="Times New Roman" w:cstheme="minorHAnsi"/>
                <w:lang w:eastAsia="en-GB"/>
              </w:rPr>
              <w:t xml:space="preserve"> </w:t>
            </w:r>
            <w:r w:rsidRPr="009E68CB">
              <w:rPr>
                <w:rFonts w:eastAsia="Times New Roman" w:cstheme="minorHAnsi"/>
                <w:lang w:eastAsia="en-GB"/>
              </w:rPr>
              <w:t>Level Teaching Assistant (HLTA), Deputy Head of Year, or Assistant Headteacher can provide leadership experience and opportunities for professional growth.</w:t>
            </w:r>
          </w:p>
          <w:p w14:paraId="1F787B4C" w14:textId="28553C4D" w:rsidR="00B12CBC" w:rsidRPr="009E68CB" w:rsidRDefault="00B12CBC" w:rsidP="004903EF">
            <w:pPr>
              <w:pStyle w:val="ListParagraph"/>
              <w:numPr>
                <w:ilvl w:val="0"/>
                <w:numId w:val="18"/>
              </w:numPr>
              <w:ind w:left="357" w:hanging="357"/>
              <w:rPr>
                <w:rFonts w:eastAsia="Times New Roman" w:cstheme="minorHAnsi"/>
                <w:lang w:eastAsia="en-GB"/>
              </w:rPr>
            </w:pPr>
            <w:r w:rsidRPr="009E68CB">
              <w:rPr>
                <w:rFonts w:eastAsia="Times New Roman" w:cstheme="minorHAnsi"/>
                <w:b/>
                <w:bCs/>
                <w:lang w:eastAsia="en-GB"/>
              </w:rPr>
              <w:t>Disadvantages</w:t>
            </w:r>
            <w:r w:rsidRPr="009E68CB">
              <w:rPr>
                <w:rFonts w:eastAsia="Times New Roman" w:cstheme="minorHAnsi"/>
                <w:lang w:eastAsia="en-GB"/>
              </w:rPr>
              <w:t>: Address challenges such as increased responsibility</w:t>
            </w:r>
            <w:r w:rsidR="00672719">
              <w:rPr>
                <w:rFonts w:eastAsia="Times New Roman" w:cstheme="minorHAnsi"/>
                <w:lang w:eastAsia="en-GB"/>
              </w:rPr>
              <w:t xml:space="preserve"> and the need for strong organis</w:t>
            </w:r>
            <w:r w:rsidRPr="009E68CB">
              <w:rPr>
                <w:rFonts w:eastAsia="Times New Roman" w:cstheme="minorHAnsi"/>
                <w:lang w:eastAsia="en-GB"/>
              </w:rPr>
              <w:t>ational and management skills.</w:t>
            </w:r>
          </w:p>
          <w:p w14:paraId="70AACE71" w14:textId="6C1EDD4F" w:rsidR="00B12CBC" w:rsidRPr="009E68CB" w:rsidRDefault="00B12CBC" w:rsidP="004903EF">
            <w:pPr>
              <w:pStyle w:val="ListParagraph"/>
              <w:numPr>
                <w:ilvl w:val="0"/>
                <w:numId w:val="18"/>
              </w:numPr>
              <w:ind w:left="357" w:hanging="357"/>
              <w:rPr>
                <w:rFonts w:cstheme="minorHAnsi"/>
                <w:strike/>
              </w:rPr>
            </w:pPr>
            <w:r w:rsidRPr="009E68CB">
              <w:rPr>
                <w:rFonts w:eastAsia="Times New Roman" w:cstheme="minorHAnsi"/>
                <w:b/>
                <w:bCs/>
                <w:lang w:eastAsia="en-GB"/>
              </w:rPr>
              <w:lastRenderedPageBreak/>
              <w:t>Recommendations</w:t>
            </w:r>
            <w:r w:rsidRPr="009E68CB">
              <w:rPr>
                <w:rFonts w:eastAsia="Times New Roman" w:cstheme="minorHAnsi"/>
                <w:lang w:eastAsia="en-GB"/>
              </w:rPr>
              <w:t>: Recommend this option if Nasreen demonstrates leadership potential, enjoys taking on responsibilities, and aims for a leadership position to influence school policies and practices.</w:t>
            </w:r>
          </w:p>
        </w:tc>
        <w:tc>
          <w:tcPr>
            <w:tcW w:w="3402" w:type="dxa"/>
          </w:tcPr>
          <w:p w14:paraId="1F869312" w14:textId="6275DD49" w:rsidR="00B12CBC" w:rsidRPr="00FD4720" w:rsidRDefault="00B12CBC" w:rsidP="00100CE3">
            <w:pPr>
              <w:textAlignment w:val="baseline"/>
              <w:rPr>
                <w:rFonts w:eastAsia="Times New Roman" w:cstheme="minorHAnsi"/>
                <w:lang w:eastAsia="en-GB"/>
              </w:rPr>
            </w:pPr>
            <w:r w:rsidRPr="009E68CB">
              <w:rPr>
                <w:rFonts w:eastAsia="Times New Roman" w:cstheme="minorHAnsi"/>
                <w:b/>
                <w:bCs/>
                <w:lang w:eastAsia="en-GB"/>
              </w:rPr>
              <w:lastRenderedPageBreak/>
              <w:t>10</w:t>
            </w:r>
            <w:r w:rsidR="009E68CB">
              <w:rPr>
                <w:rFonts w:eastAsia="Times New Roman" w:cstheme="minorHAnsi"/>
                <w:b/>
                <w:bCs/>
                <w:lang w:eastAsia="en-GB"/>
              </w:rPr>
              <w:t>–</w:t>
            </w:r>
            <w:r w:rsidRPr="009E68CB">
              <w:rPr>
                <w:rFonts w:eastAsia="Times New Roman" w:cstheme="minorHAnsi"/>
                <w:b/>
                <w:bCs/>
                <w:lang w:eastAsia="en-GB"/>
              </w:rPr>
              <w:t>12 marks (Level 4)</w:t>
            </w:r>
            <w:r w:rsidR="009E68CB" w:rsidRPr="009E68CB">
              <w:rPr>
                <w:rFonts w:eastAsia="Times New Roman" w:cstheme="minorHAnsi"/>
                <w:b/>
                <w:bCs/>
                <w:lang w:eastAsia="en-GB"/>
              </w:rPr>
              <w:t>:</w:t>
            </w:r>
            <w:r w:rsidRPr="00FD4720">
              <w:rPr>
                <w:rFonts w:eastAsia="Times New Roman" w:cstheme="minorHAnsi"/>
                <w:lang w:eastAsia="en-GB"/>
              </w:rPr>
              <w:t xml:space="preserve"> Discussion is comprehensive and relevant, showing balanced justifications for different career options.</w:t>
            </w:r>
          </w:p>
          <w:p w14:paraId="00C90654"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All links have been accurately made between advantages and disadvantages to the options.</w:t>
            </w:r>
          </w:p>
          <w:p w14:paraId="346B093C" w14:textId="1EB843B1"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The response demonstrates extensive depth of understanding of various roles and responsibiliti</w:t>
            </w:r>
            <w:r w:rsidR="00672719">
              <w:rPr>
                <w:rFonts w:eastAsia="Times New Roman" w:cstheme="minorHAnsi"/>
                <w:lang w:eastAsia="en-GB"/>
              </w:rPr>
              <w:t xml:space="preserve">es that a classroom assistant could progress </w:t>
            </w:r>
            <w:r w:rsidRPr="00FD4720">
              <w:rPr>
                <w:rFonts w:eastAsia="Times New Roman" w:cstheme="minorHAnsi"/>
                <w:lang w:eastAsia="en-GB"/>
              </w:rPr>
              <w:t>to.</w:t>
            </w:r>
          </w:p>
          <w:p w14:paraId="7354FB61" w14:textId="77777777" w:rsidR="009E68CB" w:rsidRDefault="009E68CB" w:rsidP="00100CE3">
            <w:pPr>
              <w:textAlignment w:val="baseline"/>
              <w:rPr>
                <w:rFonts w:eastAsia="Times New Roman" w:cstheme="minorHAnsi"/>
                <w:lang w:eastAsia="en-GB"/>
              </w:rPr>
            </w:pPr>
          </w:p>
          <w:p w14:paraId="11C20C84" w14:textId="357EE7C5" w:rsidR="00B12CBC" w:rsidRPr="00FD4720" w:rsidRDefault="00B12CBC" w:rsidP="00100CE3">
            <w:pPr>
              <w:textAlignment w:val="baseline"/>
              <w:rPr>
                <w:rFonts w:eastAsia="Times New Roman" w:cstheme="minorHAnsi"/>
                <w:lang w:eastAsia="en-GB"/>
              </w:rPr>
            </w:pPr>
            <w:r w:rsidRPr="009E68CB">
              <w:rPr>
                <w:rFonts w:eastAsia="Times New Roman" w:cstheme="minorHAnsi"/>
                <w:b/>
                <w:bCs/>
                <w:lang w:eastAsia="en-GB"/>
              </w:rPr>
              <w:t>7</w:t>
            </w:r>
            <w:r w:rsidR="009E68CB">
              <w:rPr>
                <w:rFonts w:eastAsia="Times New Roman" w:cstheme="minorHAnsi"/>
                <w:b/>
                <w:bCs/>
                <w:lang w:eastAsia="en-GB"/>
              </w:rPr>
              <w:t>–</w:t>
            </w:r>
            <w:r w:rsidRPr="009E68CB">
              <w:rPr>
                <w:rFonts w:eastAsia="Times New Roman" w:cstheme="minorHAnsi"/>
                <w:b/>
                <w:bCs/>
                <w:lang w:eastAsia="en-GB"/>
              </w:rPr>
              <w:t>9 marks (Level 3)</w:t>
            </w:r>
            <w:r w:rsidR="009E68CB" w:rsidRPr="009E68CB">
              <w:rPr>
                <w:rFonts w:eastAsia="Times New Roman" w:cstheme="minorHAnsi"/>
                <w:b/>
                <w:bCs/>
                <w:lang w:eastAsia="en-GB"/>
              </w:rPr>
              <w:t>:</w:t>
            </w:r>
            <w:r w:rsidRPr="00FD4720">
              <w:rPr>
                <w:rFonts w:eastAsia="Times New Roman" w:cstheme="minorHAnsi"/>
                <w:lang w:eastAsia="en-GB"/>
              </w:rPr>
              <w:t xml:space="preserve"> </w:t>
            </w:r>
            <w:r w:rsidR="009E68CB">
              <w:rPr>
                <w:rFonts w:eastAsia="Times New Roman" w:cstheme="minorHAnsi"/>
                <w:lang w:eastAsia="en-GB"/>
              </w:rPr>
              <w:t>D</w:t>
            </w:r>
            <w:r w:rsidRPr="00FD4720">
              <w:rPr>
                <w:rFonts w:eastAsia="Times New Roman" w:cstheme="minorHAnsi"/>
                <w:lang w:eastAsia="en-GB"/>
              </w:rPr>
              <w:t>iscussion generally effective and mostly relevant to the career options available to Nasreen.</w:t>
            </w:r>
          </w:p>
          <w:p w14:paraId="6FEAAE10" w14:textId="6D5EC9A5"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Most links have been made to various options.</w:t>
            </w:r>
          </w:p>
          <w:p w14:paraId="192488D6"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Generally clear and mostly accurate.</w:t>
            </w:r>
          </w:p>
          <w:p w14:paraId="29A2384F"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The response demonstrates some depth of knowledge with few omissions made.</w:t>
            </w:r>
          </w:p>
          <w:p w14:paraId="4F56FBE0"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 </w:t>
            </w:r>
          </w:p>
          <w:p w14:paraId="57099DA9" w14:textId="5FC931E3" w:rsidR="00B12CBC" w:rsidRPr="00FD4720" w:rsidRDefault="00B12CBC" w:rsidP="00100CE3">
            <w:pPr>
              <w:textAlignment w:val="baseline"/>
              <w:rPr>
                <w:rFonts w:eastAsia="Times New Roman" w:cstheme="minorHAnsi"/>
                <w:lang w:eastAsia="en-GB"/>
              </w:rPr>
            </w:pPr>
            <w:r w:rsidRPr="009E68CB">
              <w:rPr>
                <w:rFonts w:eastAsia="Times New Roman" w:cstheme="minorHAnsi"/>
                <w:b/>
                <w:bCs/>
                <w:lang w:eastAsia="en-GB"/>
              </w:rPr>
              <w:t>4</w:t>
            </w:r>
            <w:r w:rsidR="009E68CB" w:rsidRPr="009E68CB">
              <w:rPr>
                <w:rFonts w:eastAsia="Times New Roman" w:cstheme="minorHAnsi"/>
                <w:b/>
                <w:bCs/>
                <w:lang w:eastAsia="en-GB"/>
              </w:rPr>
              <w:t>–</w:t>
            </w:r>
            <w:r w:rsidRPr="009E68CB">
              <w:rPr>
                <w:rFonts w:eastAsia="Times New Roman" w:cstheme="minorHAnsi"/>
                <w:b/>
                <w:bCs/>
                <w:lang w:eastAsia="en-GB"/>
              </w:rPr>
              <w:t>6 marks (Level 2)</w:t>
            </w:r>
            <w:r w:rsidR="009E68CB" w:rsidRPr="009E68CB">
              <w:rPr>
                <w:rFonts w:eastAsia="Times New Roman" w:cstheme="minorHAnsi"/>
                <w:b/>
                <w:bCs/>
                <w:lang w:eastAsia="en-GB"/>
              </w:rPr>
              <w:t>:</w:t>
            </w:r>
            <w:r w:rsidRPr="00FD4720">
              <w:rPr>
                <w:rFonts w:eastAsia="Times New Roman" w:cstheme="minorHAnsi"/>
                <w:lang w:eastAsia="en-GB"/>
              </w:rPr>
              <w:t xml:space="preserve"> Discussion somewhat effective and has some relevance.</w:t>
            </w:r>
          </w:p>
          <w:p w14:paraId="26F23BB5"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Brief understanding demonstrated of the need for evaluating the different options.</w:t>
            </w:r>
          </w:p>
          <w:p w14:paraId="35E94407" w14:textId="2C2E9FED" w:rsidR="00B12CBC" w:rsidRPr="00FD4720" w:rsidRDefault="00672719" w:rsidP="00100CE3">
            <w:pPr>
              <w:textAlignment w:val="baseline"/>
              <w:rPr>
                <w:rFonts w:eastAsia="Times New Roman" w:cstheme="minorHAnsi"/>
                <w:lang w:eastAsia="en-GB"/>
              </w:rPr>
            </w:pPr>
            <w:r>
              <w:rPr>
                <w:rFonts w:eastAsia="Times New Roman" w:cstheme="minorHAnsi"/>
                <w:lang w:eastAsia="en-GB"/>
              </w:rPr>
              <w:t>The response is basic</w:t>
            </w:r>
            <w:r w:rsidR="00B12CBC" w:rsidRPr="00FD4720">
              <w:rPr>
                <w:rFonts w:eastAsia="Times New Roman" w:cstheme="minorHAnsi"/>
                <w:lang w:eastAsia="en-GB"/>
              </w:rPr>
              <w:t xml:space="preserve"> and shows limited depth of knowledge with omissions or inaccuracies made.</w:t>
            </w:r>
          </w:p>
          <w:p w14:paraId="50E3A000" w14:textId="68F71F66"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Not all elements have been covered</w:t>
            </w:r>
            <w:r w:rsidR="00672719">
              <w:rPr>
                <w:rFonts w:eastAsia="Times New Roman" w:cstheme="minorHAnsi"/>
                <w:lang w:eastAsia="en-GB"/>
              </w:rPr>
              <w:t>.</w:t>
            </w:r>
          </w:p>
          <w:p w14:paraId="477E0993"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 </w:t>
            </w:r>
          </w:p>
          <w:p w14:paraId="4942239E" w14:textId="57BA4339" w:rsidR="00B12CBC" w:rsidRPr="00FD4720" w:rsidRDefault="00B12CBC" w:rsidP="00100CE3">
            <w:pPr>
              <w:textAlignment w:val="baseline"/>
              <w:rPr>
                <w:rFonts w:eastAsia="Times New Roman" w:cstheme="minorHAnsi"/>
                <w:lang w:eastAsia="en-GB"/>
              </w:rPr>
            </w:pPr>
            <w:r w:rsidRPr="009E68CB">
              <w:rPr>
                <w:rFonts w:eastAsia="Times New Roman" w:cstheme="minorHAnsi"/>
                <w:b/>
                <w:bCs/>
                <w:lang w:eastAsia="en-GB"/>
              </w:rPr>
              <w:t>1</w:t>
            </w:r>
            <w:r w:rsidR="009E68CB" w:rsidRPr="009E68CB">
              <w:rPr>
                <w:rFonts w:eastAsia="Times New Roman" w:cstheme="minorHAnsi"/>
                <w:b/>
                <w:bCs/>
                <w:lang w:eastAsia="en-GB"/>
              </w:rPr>
              <w:t>–</w:t>
            </w:r>
            <w:r w:rsidRPr="009E68CB">
              <w:rPr>
                <w:rFonts w:eastAsia="Times New Roman" w:cstheme="minorHAnsi"/>
                <w:b/>
                <w:bCs/>
                <w:lang w:eastAsia="en-GB"/>
              </w:rPr>
              <w:t>3 marks (Level 1)</w:t>
            </w:r>
            <w:r w:rsidR="009E68CB" w:rsidRPr="009E68CB">
              <w:rPr>
                <w:rFonts w:eastAsia="Times New Roman" w:cstheme="minorHAnsi"/>
                <w:b/>
                <w:bCs/>
                <w:lang w:eastAsia="en-GB"/>
              </w:rPr>
              <w:t xml:space="preserve">: </w:t>
            </w:r>
            <w:r w:rsidR="009E68CB">
              <w:rPr>
                <w:rFonts w:eastAsia="Times New Roman" w:cstheme="minorHAnsi"/>
                <w:lang w:eastAsia="en-GB"/>
              </w:rPr>
              <w:t>d</w:t>
            </w:r>
            <w:r w:rsidRPr="00FD4720">
              <w:rPr>
                <w:rFonts w:eastAsia="Times New Roman" w:cstheme="minorHAnsi"/>
                <w:lang w:eastAsia="en-GB"/>
              </w:rPr>
              <w:t>iscussion is limited and demonstrates little relevance to the scenario.</w:t>
            </w:r>
          </w:p>
          <w:p w14:paraId="5BA1DF61"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lastRenderedPageBreak/>
              <w:t>Vague links have been made to evaluating the different choices of career paths.</w:t>
            </w:r>
          </w:p>
          <w:p w14:paraId="5B7B0766"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The response shows superficial depth of understanding and omissions have been made.</w:t>
            </w:r>
          </w:p>
          <w:p w14:paraId="19D7BEAE"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 </w:t>
            </w:r>
          </w:p>
          <w:p w14:paraId="04BADEE6" w14:textId="7FC8434A" w:rsidR="00B12CBC" w:rsidRPr="00FD4720" w:rsidRDefault="00B12CBC" w:rsidP="00100CE3">
            <w:pPr>
              <w:textAlignment w:val="baseline"/>
              <w:rPr>
                <w:rFonts w:eastAsia="Times New Roman" w:cstheme="minorHAnsi"/>
                <w:lang w:eastAsia="en-GB"/>
              </w:rPr>
            </w:pPr>
            <w:r w:rsidRPr="009E68CB">
              <w:rPr>
                <w:rFonts w:eastAsia="Times New Roman" w:cstheme="minorHAnsi"/>
                <w:b/>
                <w:bCs/>
                <w:lang w:eastAsia="en-GB"/>
              </w:rPr>
              <w:t>0 marks</w:t>
            </w:r>
            <w:r w:rsidR="009E68CB">
              <w:rPr>
                <w:rFonts w:eastAsia="Times New Roman" w:cstheme="minorHAnsi"/>
                <w:b/>
                <w:bCs/>
                <w:lang w:eastAsia="en-GB"/>
              </w:rPr>
              <w:t>:</w:t>
            </w:r>
            <w:r w:rsidRPr="00FD4720">
              <w:rPr>
                <w:rFonts w:eastAsia="Times New Roman" w:cstheme="minorHAnsi"/>
                <w:lang w:eastAsia="en-GB"/>
              </w:rPr>
              <w:t xml:space="preserve"> No relevant content </w:t>
            </w:r>
          </w:p>
          <w:p w14:paraId="1005CE30" w14:textId="77777777" w:rsidR="00B12CBC" w:rsidRPr="00FD4720" w:rsidRDefault="00B12CBC" w:rsidP="00100CE3">
            <w:pPr>
              <w:textAlignment w:val="baseline"/>
              <w:rPr>
                <w:rFonts w:eastAsia="Times New Roman" w:cstheme="minorHAnsi"/>
                <w:lang w:eastAsia="en-GB"/>
              </w:rPr>
            </w:pPr>
            <w:r w:rsidRPr="00FD4720">
              <w:rPr>
                <w:rFonts w:eastAsia="Times New Roman" w:cstheme="minorHAnsi"/>
                <w:lang w:eastAsia="en-GB"/>
              </w:rPr>
              <w:t> </w:t>
            </w:r>
          </w:p>
          <w:p w14:paraId="3545022B" w14:textId="77777777" w:rsidR="00B12CBC" w:rsidRPr="00FD4720" w:rsidRDefault="00B12CBC" w:rsidP="00A50239">
            <w:pPr>
              <w:textAlignment w:val="baseline"/>
              <w:rPr>
                <w:rFonts w:eastAsia="Times New Roman" w:cstheme="minorHAnsi"/>
                <w:lang w:eastAsia="en-GB"/>
              </w:rPr>
            </w:pPr>
            <w:r w:rsidRPr="00FD4720">
              <w:rPr>
                <w:rFonts w:eastAsia="Times New Roman" w:cstheme="minorHAnsi"/>
                <w:lang w:eastAsia="en-GB"/>
              </w:rPr>
              <w:t>Up to 3 extra marks would be given for QWC for:</w:t>
            </w:r>
          </w:p>
          <w:p w14:paraId="337108FC" w14:textId="77777777" w:rsidR="00B12CBC" w:rsidRPr="00030ECC" w:rsidRDefault="00B12CBC" w:rsidP="00030ECC">
            <w:pPr>
              <w:pStyle w:val="ListParagraph"/>
              <w:numPr>
                <w:ilvl w:val="0"/>
                <w:numId w:val="21"/>
              </w:numPr>
              <w:spacing w:after="120"/>
              <w:ind w:left="357" w:hanging="357"/>
              <w:textAlignment w:val="baseline"/>
              <w:rPr>
                <w:rFonts w:eastAsia="Times New Roman" w:cstheme="minorHAnsi"/>
                <w:lang w:eastAsia="en-GB"/>
              </w:rPr>
            </w:pPr>
            <w:r w:rsidRPr="00030ECC">
              <w:rPr>
                <w:rFonts w:eastAsia="Times New Roman" w:cstheme="minorHAnsi"/>
                <w:lang w:eastAsia="en-GB"/>
              </w:rPr>
              <w:t>The response is clearly expressed and well structured.</w:t>
            </w:r>
          </w:p>
          <w:p w14:paraId="12726B77" w14:textId="310949A5" w:rsidR="00B12CBC" w:rsidRPr="00030ECC" w:rsidRDefault="00672719" w:rsidP="00030ECC">
            <w:pPr>
              <w:pStyle w:val="ListParagraph"/>
              <w:numPr>
                <w:ilvl w:val="0"/>
                <w:numId w:val="21"/>
              </w:numPr>
              <w:spacing w:after="120"/>
              <w:ind w:left="357" w:hanging="357"/>
              <w:textAlignment w:val="baseline"/>
              <w:rPr>
                <w:rFonts w:eastAsia="Times New Roman" w:cstheme="minorHAnsi"/>
                <w:lang w:eastAsia="en-GB"/>
              </w:rPr>
            </w:pPr>
            <w:r>
              <w:rPr>
                <w:rFonts w:eastAsia="Times New Roman" w:cstheme="minorHAnsi"/>
                <w:lang w:eastAsia="en-GB"/>
              </w:rPr>
              <w:t>Wide range of technical vocabulary used</w:t>
            </w:r>
            <w:r w:rsidR="00B12CBC" w:rsidRPr="00030ECC">
              <w:rPr>
                <w:rFonts w:eastAsia="Times New Roman" w:cstheme="minorHAnsi"/>
                <w:lang w:eastAsia="en-GB"/>
              </w:rPr>
              <w:t xml:space="preserve"> appropriately to fit the response.</w:t>
            </w:r>
          </w:p>
          <w:p w14:paraId="4A916562" w14:textId="77777777" w:rsidR="00B12CBC" w:rsidRPr="00030ECC" w:rsidRDefault="00B12CBC" w:rsidP="00030ECC">
            <w:pPr>
              <w:pStyle w:val="ListParagraph"/>
              <w:numPr>
                <w:ilvl w:val="0"/>
                <w:numId w:val="21"/>
              </w:numPr>
              <w:spacing w:after="120"/>
              <w:ind w:left="357" w:hanging="357"/>
              <w:textAlignment w:val="baseline"/>
              <w:rPr>
                <w:rFonts w:eastAsia="Times New Roman" w:cstheme="minorHAnsi"/>
                <w:lang w:eastAsia="en-GB"/>
              </w:rPr>
            </w:pPr>
            <w:r w:rsidRPr="00030ECC">
              <w:rPr>
                <w:rFonts w:eastAsia="Times New Roman" w:cstheme="minorHAnsi"/>
                <w:lang w:eastAsia="en-GB"/>
              </w:rPr>
              <w:t>Rules of grammar are used effectively.</w:t>
            </w:r>
          </w:p>
          <w:p w14:paraId="31296CB5" w14:textId="084CC266" w:rsidR="00B12CBC" w:rsidRPr="00FD4720" w:rsidRDefault="00B12CBC">
            <w:pPr>
              <w:rPr>
                <w:rFonts w:cstheme="minorHAnsi"/>
                <w:strike/>
              </w:rPr>
            </w:pPr>
          </w:p>
        </w:tc>
      </w:tr>
    </w:tbl>
    <w:p w14:paraId="35737B58" w14:textId="7F74061A" w:rsidR="00D87CC5" w:rsidRPr="00FD4720" w:rsidRDefault="008A0705" w:rsidP="009E68CB">
      <w:pPr>
        <w:pStyle w:val="NoSpacing"/>
        <w:ind w:firstLine="357"/>
        <w:rPr>
          <w:rFonts w:cstheme="minorHAnsi"/>
          <w:b/>
          <w:bCs/>
        </w:rPr>
      </w:pPr>
      <w:r w:rsidRPr="00FD4720">
        <w:rPr>
          <w:rFonts w:cstheme="minorHAnsi"/>
          <w:b/>
          <w:bCs/>
        </w:rPr>
        <w:lastRenderedPageBreak/>
        <w:t>Accept other appropriate responses.</w:t>
      </w:r>
    </w:p>
    <w:p w14:paraId="2AA206BA" w14:textId="77777777" w:rsidR="00B85817" w:rsidRPr="00FD4720" w:rsidRDefault="00B85817" w:rsidP="00B12CBC">
      <w:pPr>
        <w:pStyle w:val="NoSpacing"/>
        <w:rPr>
          <w:rFonts w:cstheme="minorHAnsi"/>
          <w:b/>
          <w:bCs/>
        </w:rPr>
      </w:pPr>
    </w:p>
    <w:p w14:paraId="26CE2008" w14:textId="09F8033D" w:rsidR="00CE1759" w:rsidRPr="009E68CB" w:rsidRDefault="00C40DC7" w:rsidP="004903EF">
      <w:pPr>
        <w:pStyle w:val="NoSpacing"/>
        <w:numPr>
          <w:ilvl w:val="0"/>
          <w:numId w:val="8"/>
        </w:numPr>
        <w:ind w:left="357" w:hanging="357"/>
        <w:rPr>
          <w:rFonts w:cstheme="minorHAnsi"/>
        </w:rPr>
      </w:pPr>
      <w:r w:rsidRPr="00C40DC7">
        <w:rPr>
          <w:rFonts w:cstheme="minorHAnsi"/>
        </w:rPr>
        <w:t>Could include the following responsibilities of PANCo role:</w:t>
      </w:r>
    </w:p>
    <w:tbl>
      <w:tblPr>
        <w:tblStyle w:val="TableGrid"/>
        <w:tblW w:w="8788" w:type="dxa"/>
        <w:tblInd w:w="279" w:type="dxa"/>
        <w:tblLook w:val="04A0" w:firstRow="1" w:lastRow="0" w:firstColumn="1" w:lastColumn="0" w:noHBand="0" w:noVBand="1"/>
      </w:tblPr>
      <w:tblGrid>
        <w:gridCol w:w="5386"/>
        <w:gridCol w:w="3402"/>
      </w:tblGrid>
      <w:tr w:rsidR="009E68CB" w:rsidRPr="009E68CB" w14:paraId="3251C7DB" w14:textId="77777777" w:rsidTr="00A50239">
        <w:tc>
          <w:tcPr>
            <w:tcW w:w="5386" w:type="dxa"/>
            <w:shd w:val="clear" w:color="auto" w:fill="0096DB"/>
          </w:tcPr>
          <w:p w14:paraId="36C7905D" w14:textId="58FA50BB" w:rsidR="00CE1759" w:rsidRPr="009E68CB" w:rsidRDefault="00CE1759" w:rsidP="00CE1759">
            <w:pPr>
              <w:rPr>
                <w:rFonts w:cstheme="minorHAnsi"/>
                <w:b/>
                <w:bCs/>
                <w:color w:val="FFFFFF" w:themeColor="background1"/>
              </w:rPr>
            </w:pPr>
            <w:r w:rsidRPr="009E68CB">
              <w:rPr>
                <w:rFonts w:cstheme="minorHAnsi"/>
                <w:b/>
                <w:bCs/>
                <w:color w:val="FFFFFF" w:themeColor="background1"/>
              </w:rPr>
              <w:t>Answer</w:t>
            </w:r>
          </w:p>
        </w:tc>
        <w:tc>
          <w:tcPr>
            <w:tcW w:w="3402" w:type="dxa"/>
            <w:shd w:val="clear" w:color="auto" w:fill="0096DB"/>
          </w:tcPr>
          <w:p w14:paraId="20FA0300" w14:textId="6613A9C8" w:rsidR="00CE1759" w:rsidRPr="009E68CB" w:rsidRDefault="00CE1759" w:rsidP="00CE1759">
            <w:pPr>
              <w:rPr>
                <w:rFonts w:cstheme="minorHAnsi"/>
                <w:b/>
                <w:bCs/>
                <w:color w:val="FFFFFF" w:themeColor="background1"/>
              </w:rPr>
            </w:pPr>
            <w:r w:rsidRPr="009E68CB">
              <w:rPr>
                <w:rFonts w:cstheme="minorHAnsi"/>
                <w:b/>
                <w:bCs/>
                <w:color w:val="FFFFFF" w:themeColor="background1"/>
              </w:rPr>
              <w:t>Guidance</w:t>
            </w:r>
          </w:p>
        </w:tc>
      </w:tr>
      <w:tr w:rsidR="00B12CBC" w:rsidRPr="00FD4720" w14:paraId="5F1488E2" w14:textId="77777777" w:rsidTr="00A50239">
        <w:tc>
          <w:tcPr>
            <w:tcW w:w="5386" w:type="dxa"/>
            <w:vAlign w:val="center"/>
          </w:tcPr>
          <w:p w14:paraId="281DC51B" w14:textId="1AD458C6" w:rsidR="00E576CD" w:rsidRPr="00FD4720" w:rsidRDefault="00E576CD" w:rsidP="00F91F0D">
            <w:pPr>
              <w:rPr>
                <w:rFonts w:cstheme="minorHAnsi"/>
                <w:b/>
                <w:bCs/>
              </w:rPr>
            </w:pPr>
            <w:r w:rsidRPr="00FD4720">
              <w:rPr>
                <w:rFonts w:cstheme="minorHAnsi"/>
                <w:b/>
                <w:bCs/>
              </w:rPr>
              <w:t xml:space="preserve">Include at </w:t>
            </w:r>
            <w:r w:rsidR="00E64A6B">
              <w:rPr>
                <w:rFonts w:cstheme="minorHAnsi"/>
                <w:b/>
                <w:bCs/>
              </w:rPr>
              <w:t>least three</w:t>
            </w:r>
            <w:r w:rsidR="0014020C" w:rsidRPr="00FD4720">
              <w:rPr>
                <w:rFonts w:cstheme="minorHAnsi"/>
                <w:b/>
                <w:bCs/>
              </w:rPr>
              <w:t xml:space="preserve"> detailed responsibilities</w:t>
            </w:r>
            <w:r w:rsidRPr="00FD4720">
              <w:rPr>
                <w:rFonts w:cstheme="minorHAnsi"/>
                <w:b/>
                <w:bCs/>
              </w:rPr>
              <w:t>:</w:t>
            </w:r>
          </w:p>
          <w:p w14:paraId="05B46954" w14:textId="77777777" w:rsidR="00CE1759" w:rsidRPr="009E68CB" w:rsidRDefault="00CE1759" w:rsidP="004903EF">
            <w:pPr>
              <w:pStyle w:val="ListParagraph"/>
              <w:numPr>
                <w:ilvl w:val="0"/>
                <w:numId w:val="19"/>
              </w:numPr>
              <w:spacing w:line="257" w:lineRule="auto"/>
              <w:ind w:left="357" w:hanging="357"/>
              <w:rPr>
                <w:rFonts w:cstheme="minorHAnsi"/>
              </w:rPr>
            </w:pPr>
            <w:r w:rsidRPr="009E68CB">
              <w:rPr>
                <w:rFonts w:cstheme="minorHAnsi"/>
              </w:rPr>
              <w:t>Develop and implement strategies for promoting physical activity among children.</w:t>
            </w:r>
          </w:p>
          <w:p w14:paraId="7539652C" w14:textId="77777777" w:rsidR="00CE1759" w:rsidRPr="009E68CB" w:rsidRDefault="00CE1759" w:rsidP="004903EF">
            <w:pPr>
              <w:pStyle w:val="ListParagraph"/>
              <w:numPr>
                <w:ilvl w:val="0"/>
                <w:numId w:val="19"/>
              </w:numPr>
              <w:spacing w:line="257" w:lineRule="auto"/>
              <w:ind w:left="357" w:hanging="357"/>
              <w:rPr>
                <w:rFonts w:cstheme="minorHAnsi"/>
              </w:rPr>
            </w:pPr>
            <w:r w:rsidRPr="009E68CB">
              <w:rPr>
                <w:rFonts w:cstheme="minorHAnsi"/>
              </w:rPr>
              <w:t>Organise structured physical activities and games to enhance gross skills and fitness levels.</w:t>
            </w:r>
          </w:p>
          <w:p w14:paraId="35EB48E3" w14:textId="77777777" w:rsidR="00CE1759" w:rsidRPr="009E68CB" w:rsidRDefault="00CE1759" w:rsidP="004903EF">
            <w:pPr>
              <w:pStyle w:val="ListParagraph"/>
              <w:numPr>
                <w:ilvl w:val="0"/>
                <w:numId w:val="19"/>
              </w:numPr>
              <w:spacing w:line="257" w:lineRule="auto"/>
              <w:ind w:left="357" w:hanging="357"/>
              <w:rPr>
                <w:rFonts w:cstheme="minorHAnsi"/>
              </w:rPr>
            </w:pPr>
            <w:r w:rsidRPr="009E68CB">
              <w:rPr>
                <w:rFonts w:cstheme="minorHAnsi"/>
              </w:rPr>
              <w:t>Collaborate with kitchen staff to plan balanced meals that meet nutritional needs.</w:t>
            </w:r>
          </w:p>
          <w:p w14:paraId="1E5808B4" w14:textId="77777777" w:rsidR="00CE1759" w:rsidRPr="009E68CB" w:rsidRDefault="00CE1759" w:rsidP="004903EF">
            <w:pPr>
              <w:pStyle w:val="ListParagraph"/>
              <w:numPr>
                <w:ilvl w:val="0"/>
                <w:numId w:val="19"/>
              </w:numPr>
              <w:spacing w:line="257" w:lineRule="auto"/>
              <w:ind w:left="357" w:hanging="357"/>
              <w:rPr>
                <w:rFonts w:cstheme="minorHAnsi"/>
              </w:rPr>
            </w:pPr>
            <w:r w:rsidRPr="009E68CB">
              <w:rPr>
                <w:rFonts w:cstheme="minorHAnsi"/>
              </w:rPr>
              <w:t>Promote healthy eating habits and provide education on the importance of nutrition.</w:t>
            </w:r>
          </w:p>
          <w:p w14:paraId="3252ABDF" w14:textId="5F5E6437" w:rsidR="00CE1759" w:rsidRPr="009E68CB" w:rsidRDefault="00CE1759" w:rsidP="004903EF">
            <w:pPr>
              <w:pStyle w:val="ListParagraph"/>
              <w:numPr>
                <w:ilvl w:val="0"/>
                <w:numId w:val="19"/>
              </w:numPr>
              <w:spacing w:line="257" w:lineRule="auto"/>
              <w:ind w:left="357" w:hanging="357"/>
              <w:rPr>
                <w:rFonts w:cstheme="minorHAnsi"/>
              </w:rPr>
            </w:pPr>
            <w:r w:rsidRPr="009E68CB">
              <w:rPr>
                <w:rFonts w:cstheme="minorHAnsi"/>
              </w:rPr>
              <w:t>Work with parents to raise awareness about the significance of physical activity and health</w:t>
            </w:r>
            <w:r w:rsidR="00E64A6B">
              <w:rPr>
                <w:rFonts w:cstheme="minorHAnsi"/>
              </w:rPr>
              <w:t>y</w:t>
            </w:r>
            <w:r w:rsidRPr="009E68CB">
              <w:rPr>
                <w:rFonts w:cstheme="minorHAnsi"/>
              </w:rPr>
              <w:t xml:space="preserve"> eating.</w:t>
            </w:r>
          </w:p>
          <w:p w14:paraId="2898529E" w14:textId="05FFC34F" w:rsidR="00CE1759" w:rsidRPr="009E68CB" w:rsidRDefault="00CE1759" w:rsidP="004903EF">
            <w:pPr>
              <w:pStyle w:val="ListParagraph"/>
              <w:numPr>
                <w:ilvl w:val="0"/>
                <w:numId w:val="19"/>
              </w:numPr>
              <w:spacing w:line="257" w:lineRule="auto"/>
              <w:ind w:left="357" w:hanging="357"/>
              <w:rPr>
                <w:rFonts w:cstheme="minorHAnsi"/>
              </w:rPr>
            </w:pPr>
            <w:r w:rsidRPr="009E68CB">
              <w:rPr>
                <w:rFonts w:cstheme="minorHAnsi"/>
              </w:rPr>
              <w:t>Create a suppo</w:t>
            </w:r>
            <w:r w:rsidR="00E64A6B">
              <w:rPr>
                <w:rFonts w:cstheme="minorHAnsi"/>
              </w:rPr>
              <w:t>rtive environment that prioritis</w:t>
            </w:r>
            <w:r w:rsidRPr="009E68CB">
              <w:rPr>
                <w:rFonts w:cstheme="minorHAnsi"/>
              </w:rPr>
              <w:t>es children’s health and wellbeing.</w:t>
            </w:r>
          </w:p>
          <w:p w14:paraId="76A6519C" w14:textId="77777777" w:rsidR="00CE1759" w:rsidRPr="009E68CB" w:rsidRDefault="00CE1759" w:rsidP="004903EF">
            <w:pPr>
              <w:pStyle w:val="ListParagraph"/>
              <w:numPr>
                <w:ilvl w:val="0"/>
                <w:numId w:val="19"/>
              </w:numPr>
              <w:spacing w:line="257" w:lineRule="auto"/>
              <w:ind w:left="357" w:hanging="357"/>
              <w:rPr>
                <w:rFonts w:cstheme="minorHAnsi"/>
                <w:kern w:val="0"/>
                <w14:ligatures w14:val="none"/>
              </w:rPr>
            </w:pPr>
            <w:r w:rsidRPr="009E68CB">
              <w:rPr>
                <w:rFonts w:cstheme="minorHAnsi"/>
              </w:rPr>
              <w:t>Collaborate with other staff members and external agencies to ensure comprehensive support.</w:t>
            </w:r>
          </w:p>
          <w:p w14:paraId="6595C22F" w14:textId="7459508A" w:rsidR="00CE1759" w:rsidRPr="009E68CB" w:rsidRDefault="00CE1759" w:rsidP="004903EF">
            <w:pPr>
              <w:pStyle w:val="ListParagraph"/>
              <w:numPr>
                <w:ilvl w:val="0"/>
                <w:numId w:val="19"/>
              </w:numPr>
              <w:spacing w:line="257" w:lineRule="auto"/>
              <w:ind w:left="357" w:hanging="357"/>
              <w:rPr>
                <w:rFonts w:cstheme="minorHAnsi"/>
              </w:rPr>
            </w:pPr>
            <w:r w:rsidRPr="009E68CB">
              <w:rPr>
                <w:rFonts w:cstheme="minorHAnsi"/>
              </w:rPr>
              <w:t>Provide resources to parents</w:t>
            </w:r>
            <w:r w:rsidR="00E64A6B">
              <w:rPr>
                <w:rFonts w:cstheme="minorHAnsi"/>
              </w:rPr>
              <w:t>/carers</w:t>
            </w:r>
            <w:r w:rsidRPr="009E68CB">
              <w:rPr>
                <w:rFonts w:cstheme="minorHAnsi"/>
              </w:rPr>
              <w:t xml:space="preserve"> on incorporating healthy practices at home</w:t>
            </w:r>
            <w:r w:rsidR="0014020C" w:rsidRPr="009E68CB">
              <w:rPr>
                <w:rFonts w:cstheme="minorHAnsi"/>
              </w:rPr>
              <w:t>.</w:t>
            </w:r>
          </w:p>
          <w:p w14:paraId="65DEB3E7" w14:textId="77777777" w:rsidR="0014020C" w:rsidRPr="009E68CB" w:rsidRDefault="0014020C" w:rsidP="009E68CB">
            <w:pPr>
              <w:spacing w:line="256" w:lineRule="auto"/>
              <w:rPr>
                <w:rFonts w:cstheme="minorHAnsi"/>
              </w:rPr>
            </w:pPr>
          </w:p>
          <w:p w14:paraId="6EAD1D30" w14:textId="6B585255" w:rsidR="00CE1759" w:rsidRPr="009E68CB" w:rsidRDefault="00CE1759" w:rsidP="00F91F0D">
            <w:pPr>
              <w:rPr>
                <w:rFonts w:cstheme="minorHAnsi"/>
                <w:b/>
                <w:bCs/>
              </w:rPr>
            </w:pPr>
            <w:r w:rsidRPr="00FD4720">
              <w:rPr>
                <w:rFonts w:cstheme="minorHAnsi"/>
                <w:b/>
                <w:bCs/>
              </w:rPr>
              <w:t>Impact of role in supporting children’s health and wellb</w:t>
            </w:r>
            <w:r w:rsidR="005D57B7" w:rsidRPr="00FD4720">
              <w:rPr>
                <w:rFonts w:cstheme="minorHAnsi"/>
                <w:b/>
                <w:bCs/>
              </w:rPr>
              <w:t>e</w:t>
            </w:r>
            <w:r w:rsidRPr="00FD4720">
              <w:rPr>
                <w:rFonts w:cstheme="minorHAnsi"/>
                <w:b/>
                <w:bCs/>
              </w:rPr>
              <w:t>ing:</w:t>
            </w:r>
          </w:p>
          <w:p w14:paraId="338BC17F" w14:textId="526E8CBD" w:rsidR="0014020C" w:rsidRPr="00030ECC" w:rsidRDefault="00E64A6B" w:rsidP="00030ECC">
            <w:pPr>
              <w:pStyle w:val="ListParagraph"/>
              <w:numPr>
                <w:ilvl w:val="0"/>
                <w:numId w:val="19"/>
              </w:numPr>
              <w:spacing w:line="257" w:lineRule="auto"/>
              <w:ind w:left="357" w:hanging="357"/>
              <w:rPr>
                <w:rFonts w:cstheme="minorHAnsi"/>
              </w:rPr>
            </w:pPr>
            <w:r>
              <w:rPr>
                <w:rFonts w:cstheme="minorHAnsi"/>
              </w:rPr>
              <w:t>Improved physical h</w:t>
            </w:r>
            <w:r w:rsidR="0014020C" w:rsidRPr="00030ECC">
              <w:rPr>
                <w:rFonts w:cstheme="minorHAnsi"/>
              </w:rPr>
              <w:t>ealth: Discuss how increased physical activity and balanced nutrition promoted by the PANCo contribute to children's physical health, including motor skills development, strength and overall fitness.</w:t>
            </w:r>
          </w:p>
          <w:p w14:paraId="138AE56E" w14:textId="4063DEFE" w:rsidR="0014020C" w:rsidRPr="00030ECC" w:rsidRDefault="00E64A6B" w:rsidP="00030ECC">
            <w:pPr>
              <w:pStyle w:val="ListParagraph"/>
              <w:numPr>
                <w:ilvl w:val="0"/>
                <w:numId w:val="19"/>
              </w:numPr>
              <w:spacing w:line="257" w:lineRule="auto"/>
              <w:ind w:left="357" w:hanging="357"/>
              <w:rPr>
                <w:rFonts w:cstheme="minorHAnsi"/>
              </w:rPr>
            </w:pPr>
            <w:r>
              <w:rPr>
                <w:rFonts w:cstheme="minorHAnsi"/>
              </w:rPr>
              <w:lastRenderedPageBreak/>
              <w:t>Enhanced emotional w</w:t>
            </w:r>
            <w:r w:rsidR="0014020C" w:rsidRPr="00030ECC">
              <w:rPr>
                <w:rFonts w:cstheme="minorHAnsi"/>
              </w:rPr>
              <w:t>ellbeing: Explain how engaging in physical activities and eating healthily can positively impa</w:t>
            </w:r>
            <w:r>
              <w:rPr>
                <w:rFonts w:cstheme="minorHAnsi"/>
              </w:rPr>
              <w:t>ct children's mood, self-esteem</w:t>
            </w:r>
            <w:r w:rsidR="0014020C" w:rsidRPr="00030ECC">
              <w:rPr>
                <w:rFonts w:cstheme="minorHAnsi"/>
              </w:rPr>
              <w:t xml:space="preserve"> and emotional regulation.</w:t>
            </w:r>
          </w:p>
          <w:p w14:paraId="52905A97" w14:textId="214440FC" w:rsidR="0014020C" w:rsidRPr="00030ECC" w:rsidRDefault="00E64A6B" w:rsidP="00030ECC">
            <w:pPr>
              <w:pStyle w:val="ListParagraph"/>
              <w:numPr>
                <w:ilvl w:val="0"/>
                <w:numId w:val="19"/>
              </w:numPr>
              <w:spacing w:line="257" w:lineRule="auto"/>
              <w:ind w:left="357" w:hanging="357"/>
              <w:rPr>
                <w:rFonts w:cstheme="minorHAnsi"/>
              </w:rPr>
            </w:pPr>
            <w:r>
              <w:rPr>
                <w:rFonts w:cstheme="minorHAnsi"/>
              </w:rPr>
              <w:t>Educational b</w:t>
            </w:r>
            <w:r w:rsidR="0014020C" w:rsidRPr="00030ECC">
              <w:rPr>
                <w:rFonts w:cstheme="minorHAnsi"/>
              </w:rPr>
              <w:t>enefits: Highlight how healthy habits fostered by the PANCo can improve children's co</w:t>
            </w:r>
            <w:r>
              <w:rPr>
                <w:rFonts w:cstheme="minorHAnsi"/>
              </w:rPr>
              <w:t>ncentration, learning readiness</w:t>
            </w:r>
            <w:r w:rsidR="0014020C" w:rsidRPr="00030ECC">
              <w:rPr>
                <w:rFonts w:cstheme="minorHAnsi"/>
              </w:rPr>
              <w:t xml:space="preserve"> and academic performance.</w:t>
            </w:r>
          </w:p>
          <w:p w14:paraId="3CF5321E" w14:textId="77777777" w:rsidR="0014020C" w:rsidRPr="00FD4720" w:rsidRDefault="0014020C" w:rsidP="00F91F0D">
            <w:pPr>
              <w:rPr>
                <w:rFonts w:cstheme="minorHAnsi"/>
              </w:rPr>
            </w:pPr>
          </w:p>
          <w:p w14:paraId="066CE086" w14:textId="623AA236" w:rsidR="0014020C" w:rsidRPr="00FD4720" w:rsidRDefault="0014020C" w:rsidP="00F91F0D">
            <w:pPr>
              <w:rPr>
                <w:rFonts w:cstheme="minorHAnsi"/>
              </w:rPr>
            </w:pPr>
            <w:r w:rsidRPr="00FD4720">
              <w:rPr>
                <w:rFonts w:cstheme="minorHAnsi"/>
                <w:shd w:val="clear" w:color="auto" w:fill="FFFFFF"/>
              </w:rPr>
              <w:t>Overall, the response should demonstrate that the presence of a PANCO within a nursery school can have a significant impact on supporting children's health and wellbeing. Through their specialist role, PANCOs contribute to the development of lifelong healthy habits, promote positive physical and emotional wellbeing, and create an environment where children can thrive and reach their full potential</w:t>
            </w:r>
            <w:r w:rsidR="007A66F3" w:rsidRPr="00FD4720">
              <w:rPr>
                <w:rFonts w:cstheme="minorHAnsi"/>
                <w:shd w:val="clear" w:color="auto" w:fill="FFFFFF"/>
              </w:rPr>
              <w:t>.</w:t>
            </w:r>
          </w:p>
        </w:tc>
        <w:tc>
          <w:tcPr>
            <w:tcW w:w="3402" w:type="dxa"/>
          </w:tcPr>
          <w:p w14:paraId="3949A972" w14:textId="790CC73F" w:rsidR="00100CE3" w:rsidRPr="00FD4720" w:rsidRDefault="00100CE3" w:rsidP="009E68CB">
            <w:pPr>
              <w:textAlignment w:val="baseline"/>
              <w:rPr>
                <w:rFonts w:eastAsia="Times New Roman" w:cstheme="minorHAnsi"/>
                <w:lang w:eastAsia="en-GB"/>
              </w:rPr>
            </w:pPr>
            <w:r w:rsidRPr="00030ECC">
              <w:rPr>
                <w:rFonts w:eastAsia="Times New Roman" w:cstheme="minorHAnsi"/>
                <w:b/>
                <w:bCs/>
                <w:lang w:eastAsia="en-GB"/>
              </w:rPr>
              <w:lastRenderedPageBreak/>
              <w:t>10</w:t>
            </w:r>
            <w:r w:rsidR="00030ECC" w:rsidRPr="00030ECC">
              <w:rPr>
                <w:rFonts w:eastAsia="Times New Roman" w:cstheme="minorHAnsi"/>
                <w:b/>
                <w:bCs/>
                <w:lang w:eastAsia="en-GB"/>
              </w:rPr>
              <w:t>–</w:t>
            </w:r>
            <w:r w:rsidRPr="00030ECC">
              <w:rPr>
                <w:rFonts w:eastAsia="Times New Roman" w:cstheme="minorHAnsi"/>
                <w:b/>
                <w:bCs/>
                <w:lang w:eastAsia="en-GB"/>
              </w:rPr>
              <w:t>12 marks (Level 4)</w:t>
            </w:r>
            <w:r w:rsidR="00030ECC" w:rsidRPr="00030ECC">
              <w:rPr>
                <w:rFonts w:eastAsia="Times New Roman" w:cstheme="minorHAnsi"/>
                <w:b/>
                <w:bCs/>
                <w:lang w:eastAsia="en-GB"/>
              </w:rPr>
              <w:t>:</w:t>
            </w:r>
            <w:r w:rsidRPr="00FD4720">
              <w:rPr>
                <w:rFonts w:eastAsia="Times New Roman" w:cstheme="minorHAnsi"/>
                <w:lang w:eastAsia="en-GB"/>
              </w:rPr>
              <w:t xml:space="preserve"> Discussion is comprehensive and relevant, showing balanced justifications for</w:t>
            </w:r>
            <w:r w:rsidR="00E64A6B">
              <w:rPr>
                <w:rFonts w:eastAsia="Times New Roman" w:cstheme="minorHAnsi"/>
                <w:lang w:eastAsia="en-GB"/>
              </w:rPr>
              <w:t xml:space="preserve"> a PANCo</w:t>
            </w:r>
            <w:r w:rsidR="00E576CD" w:rsidRPr="00FD4720">
              <w:rPr>
                <w:rFonts w:eastAsia="Times New Roman" w:cstheme="minorHAnsi"/>
                <w:lang w:eastAsia="en-GB"/>
              </w:rPr>
              <w:t xml:space="preserve"> in promoting children’s health and wellbeing. </w:t>
            </w:r>
          </w:p>
          <w:p w14:paraId="58A6A352" w14:textId="514DB070"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 xml:space="preserve">All links have been accurately made between </w:t>
            </w:r>
            <w:r w:rsidR="00E576CD" w:rsidRPr="00FD4720">
              <w:rPr>
                <w:rFonts w:eastAsia="Times New Roman" w:cstheme="minorHAnsi"/>
                <w:lang w:eastAsia="en-GB"/>
              </w:rPr>
              <w:t>the responsibilities and expected impact on health and wellbeing.</w:t>
            </w:r>
          </w:p>
          <w:p w14:paraId="390CED02" w14:textId="70653A78" w:rsidR="00100CE3" w:rsidRDefault="0BFF22DD" w:rsidP="009E68CB">
            <w:pPr>
              <w:textAlignment w:val="baseline"/>
              <w:rPr>
                <w:rFonts w:eastAsia="Times New Roman" w:cstheme="minorHAnsi"/>
                <w:lang w:eastAsia="en-GB"/>
              </w:rPr>
            </w:pPr>
            <w:r w:rsidRPr="0BFF22DD">
              <w:rPr>
                <w:rFonts w:eastAsia="Times New Roman"/>
                <w:lang w:eastAsia="en-GB"/>
              </w:rPr>
              <w:t>The response demonstrates extensive depth of understanding of</w:t>
            </w:r>
            <w:r w:rsidR="00737880">
              <w:rPr>
                <w:rFonts w:eastAsia="Times New Roman"/>
                <w:lang w:eastAsia="en-GB"/>
              </w:rPr>
              <w:t xml:space="preserve"> the role of the PANCo and their impact on the futur</w:t>
            </w:r>
            <w:r w:rsidR="00E64A6B">
              <w:rPr>
                <w:rFonts w:eastAsia="Times New Roman"/>
                <w:lang w:eastAsia="en-GB"/>
              </w:rPr>
              <w:t>e of children’s health and well</w:t>
            </w:r>
            <w:r w:rsidR="00737880">
              <w:rPr>
                <w:rFonts w:eastAsia="Times New Roman"/>
                <w:lang w:eastAsia="en-GB"/>
              </w:rPr>
              <w:t>being.</w:t>
            </w:r>
          </w:p>
          <w:p w14:paraId="20662728" w14:textId="77777777" w:rsidR="00737880" w:rsidRPr="00FD4720" w:rsidRDefault="00737880" w:rsidP="009E68CB">
            <w:pPr>
              <w:textAlignment w:val="baseline"/>
              <w:rPr>
                <w:rFonts w:eastAsia="Times New Roman" w:cstheme="minorHAnsi"/>
                <w:lang w:eastAsia="en-GB"/>
              </w:rPr>
            </w:pPr>
          </w:p>
          <w:p w14:paraId="3FED48DB" w14:textId="074D85C0" w:rsidR="00100CE3" w:rsidRPr="00FD4720" w:rsidRDefault="00100CE3" w:rsidP="009E68CB">
            <w:pPr>
              <w:textAlignment w:val="baseline"/>
              <w:rPr>
                <w:rFonts w:eastAsia="Times New Roman" w:cstheme="minorHAnsi"/>
                <w:lang w:eastAsia="en-GB"/>
              </w:rPr>
            </w:pPr>
            <w:r w:rsidRPr="00030ECC">
              <w:rPr>
                <w:rFonts w:eastAsia="Times New Roman" w:cstheme="minorHAnsi"/>
                <w:b/>
                <w:bCs/>
                <w:lang w:eastAsia="en-GB"/>
              </w:rPr>
              <w:t>7</w:t>
            </w:r>
            <w:r w:rsidR="00030ECC" w:rsidRPr="00030ECC">
              <w:rPr>
                <w:rFonts w:eastAsia="Times New Roman" w:cstheme="minorHAnsi"/>
                <w:b/>
                <w:bCs/>
                <w:lang w:eastAsia="en-GB"/>
              </w:rPr>
              <w:t>–</w:t>
            </w:r>
            <w:r w:rsidRPr="00030ECC">
              <w:rPr>
                <w:rFonts w:eastAsia="Times New Roman" w:cstheme="minorHAnsi"/>
                <w:b/>
                <w:bCs/>
                <w:lang w:eastAsia="en-GB"/>
              </w:rPr>
              <w:t>9 marks (Level 3)</w:t>
            </w:r>
            <w:r w:rsidR="00030ECC" w:rsidRPr="00030ECC">
              <w:rPr>
                <w:rFonts w:eastAsia="Times New Roman" w:cstheme="minorHAnsi"/>
                <w:b/>
                <w:bCs/>
                <w:lang w:eastAsia="en-GB"/>
              </w:rPr>
              <w:t>:</w:t>
            </w:r>
            <w:r w:rsidRPr="00FD4720">
              <w:rPr>
                <w:rFonts w:eastAsia="Times New Roman" w:cstheme="minorHAnsi"/>
                <w:lang w:eastAsia="en-GB"/>
              </w:rPr>
              <w:t xml:space="preserve"> </w:t>
            </w:r>
            <w:r w:rsidR="00030ECC">
              <w:rPr>
                <w:rFonts w:eastAsia="Times New Roman" w:cstheme="minorHAnsi"/>
                <w:lang w:eastAsia="en-GB"/>
              </w:rPr>
              <w:t>D</w:t>
            </w:r>
            <w:r w:rsidRPr="00FD4720">
              <w:rPr>
                <w:rFonts w:eastAsia="Times New Roman" w:cstheme="minorHAnsi"/>
                <w:lang w:eastAsia="en-GB"/>
              </w:rPr>
              <w:t xml:space="preserve">iscussion generally effective and mostly relevant </w:t>
            </w:r>
            <w:r w:rsidR="00E576CD" w:rsidRPr="00FD4720">
              <w:rPr>
                <w:rFonts w:eastAsia="Times New Roman" w:cstheme="minorHAnsi"/>
                <w:lang w:eastAsia="en-GB"/>
              </w:rPr>
              <w:t>to a summary of the key responsibilities of a PANCo.</w:t>
            </w:r>
          </w:p>
          <w:p w14:paraId="5B53CD2A" w14:textId="5DF933D8"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Most links have been made</w:t>
            </w:r>
            <w:r w:rsidR="00E576CD" w:rsidRPr="00FD4720">
              <w:rPr>
                <w:rFonts w:eastAsia="Times New Roman" w:cstheme="minorHAnsi"/>
                <w:lang w:eastAsia="en-GB"/>
              </w:rPr>
              <w:t xml:space="preserve"> to health and wellbeing.</w:t>
            </w:r>
            <w:r w:rsidRPr="00FD4720">
              <w:rPr>
                <w:rFonts w:eastAsia="Times New Roman" w:cstheme="minorHAnsi"/>
                <w:lang w:eastAsia="en-GB"/>
              </w:rPr>
              <w:t xml:space="preserve"> </w:t>
            </w:r>
          </w:p>
          <w:p w14:paraId="38F29A93" w14:textId="1AF652AA" w:rsidR="00100CE3" w:rsidRPr="00FD4720" w:rsidRDefault="00E576CD" w:rsidP="009E68CB">
            <w:pPr>
              <w:textAlignment w:val="baseline"/>
              <w:rPr>
                <w:rFonts w:eastAsia="Times New Roman" w:cstheme="minorHAnsi"/>
                <w:lang w:eastAsia="en-GB"/>
              </w:rPr>
            </w:pPr>
            <w:r w:rsidRPr="00FD4720">
              <w:rPr>
                <w:rFonts w:eastAsia="Times New Roman" w:cstheme="minorHAnsi"/>
                <w:lang w:eastAsia="en-GB"/>
              </w:rPr>
              <w:t>Generally</w:t>
            </w:r>
            <w:r w:rsidR="00100CE3" w:rsidRPr="00FD4720">
              <w:rPr>
                <w:rFonts w:eastAsia="Times New Roman" w:cstheme="minorHAnsi"/>
                <w:lang w:eastAsia="en-GB"/>
              </w:rPr>
              <w:t xml:space="preserve"> clear and mostly accurate.</w:t>
            </w:r>
          </w:p>
          <w:p w14:paraId="4E20DCD5" w14:textId="77777777"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The response demonstrates some depth of knowledge with few omissions made.</w:t>
            </w:r>
          </w:p>
          <w:p w14:paraId="5DC4B2A4" w14:textId="77777777"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 </w:t>
            </w:r>
          </w:p>
          <w:p w14:paraId="5E06208F" w14:textId="6C7A2F8B" w:rsidR="00100CE3" w:rsidRPr="00FD4720" w:rsidRDefault="00100CE3" w:rsidP="009E68CB">
            <w:pPr>
              <w:textAlignment w:val="baseline"/>
              <w:rPr>
                <w:rFonts w:eastAsia="Times New Roman" w:cstheme="minorHAnsi"/>
                <w:lang w:eastAsia="en-GB"/>
              </w:rPr>
            </w:pPr>
            <w:r w:rsidRPr="00030ECC">
              <w:rPr>
                <w:rFonts w:eastAsia="Times New Roman" w:cstheme="minorHAnsi"/>
                <w:b/>
                <w:bCs/>
                <w:lang w:eastAsia="en-GB"/>
              </w:rPr>
              <w:lastRenderedPageBreak/>
              <w:t>4</w:t>
            </w:r>
            <w:r w:rsidR="00030ECC" w:rsidRPr="00030ECC">
              <w:rPr>
                <w:rFonts w:eastAsia="Times New Roman" w:cstheme="minorHAnsi"/>
                <w:b/>
                <w:bCs/>
                <w:lang w:eastAsia="en-GB"/>
              </w:rPr>
              <w:t>–</w:t>
            </w:r>
            <w:r w:rsidRPr="00030ECC">
              <w:rPr>
                <w:rFonts w:eastAsia="Times New Roman" w:cstheme="minorHAnsi"/>
                <w:b/>
                <w:bCs/>
                <w:lang w:eastAsia="en-GB"/>
              </w:rPr>
              <w:t>6 marks (Level 2)</w:t>
            </w:r>
            <w:r w:rsidR="00030ECC" w:rsidRPr="00030ECC">
              <w:rPr>
                <w:rFonts w:eastAsia="Times New Roman" w:cstheme="minorHAnsi"/>
                <w:b/>
                <w:bCs/>
                <w:lang w:eastAsia="en-GB"/>
              </w:rPr>
              <w:t>:</w:t>
            </w:r>
            <w:r w:rsidRPr="00FD4720">
              <w:rPr>
                <w:rFonts w:eastAsia="Times New Roman" w:cstheme="minorHAnsi"/>
                <w:lang w:eastAsia="en-GB"/>
              </w:rPr>
              <w:t xml:space="preserve"> Discussion somewhat effective and has some relevance.</w:t>
            </w:r>
          </w:p>
          <w:p w14:paraId="2C1BE5C4" w14:textId="5CF4C1C2"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 xml:space="preserve">Some links made to </w:t>
            </w:r>
            <w:r w:rsidR="00E576CD" w:rsidRPr="00FD4720">
              <w:rPr>
                <w:rFonts w:eastAsia="Times New Roman" w:cstheme="minorHAnsi"/>
                <w:lang w:eastAsia="en-GB"/>
              </w:rPr>
              <w:t>promoting health and wellbeing.</w:t>
            </w:r>
          </w:p>
          <w:p w14:paraId="454A658C" w14:textId="6187B8AD"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 xml:space="preserve">Brief understanding demonstrated of the need for </w:t>
            </w:r>
            <w:r w:rsidR="00E576CD" w:rsidRPr="00FD4720">
              <w:rPr>
                <w:rFonts w:eastAsia="Times New Roman" w:cstheme="minorHAnsi"/>
                <w:lang w:eastAsia="en-GB"/>
              </w:rPr>
              <w:t>the PANCo in early years settings.</w:t>
            </w:r>
          </w:p>
          <w:p w14:paraId="5226816D" w14:textId="62699B0A" w:rsidR="00100CE3" w:rsidRPr="00FD4720" w:rsidRDefault="00E64A6B" w:rsidP="009E68CB">
            <w:pPr>
              <w:textAlignment w:val="baseline"/>
              <w:rPr>
                <w:rFonts w:eastAsia="Times New Roman" w:cstheme="minorHAnsi"/>
                <w:lang w:eastAsia="en-GB"/>
              </w:rPr>
            </w:pPr>
            <w:r>
              <w:rPr>
                <w:rFonts w:eastAsia="Times New Roman" w:cstheme="minorHAnsi"/>
                <w:lang w:eastAsia="en-GB"/>
              </w:rPr>
              <w:t>The response is basic</w:t>
            </w:r>
            <w:r w:rsidR="00100CE3" w:rsidRPr="00FD4720">
              <w:rPr>
                <w:rFonts w:eastAsia="Times New Roman" w:cstheme="minorHAnsi"/>
                <w:lang w:eastAsia="en-GB"/>
              </w:rPr>
              <w:t xml:space="preserve"> and shows limited depth of knowledge with omissions or inaccuracies made.</w:t>
            </w:r>
          </w:p>
          <w:p w14:paraId="2A401D13" w14:textId="267EDC17"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Not all elements have been covered</w:t>
            </w:r>
            <w:r w:rsidR="00E576CD" w:rsidRPr="00FD4720">
              <w:rPr>
                <w:rFonts w:eastAsia="Times New Roman" w:cstheme="minorHAnsi"/>
                <w:lang w:eastAsia="en-GB"/>
              </w:rPr>
              <w:t>.</w:t>
            </w:r>
          </w:p>
          <w:p w14:paraId="78A819A5" w14:textId="77777777"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 </w:t>
            </w:r>
          </w:p>
          <w:p w14:paraId="63ECD489" w14:textId="6E67FAFE" w:rsidR="00100CE3" w:rsidRPr="00FD4720" w:rsidRDefault="00100CE3" w:rsidP="009E68CB">
            <w:pPr>
              <w:textAlignment w:val="baseline"/>
              <w:rPr>
                <w:rFonts w:eastAsia="Times New Roman" w:cstheme="minorHAnsi"/>
                <w:lang w:eastAsia="en-GB"/>
              </w:rPr>
            </w:pPr>
            <w:r w:rsidRPr="00030ECC">
              <w:rPr>
                <w:rFonts w:eastAsia="Times New Roman" w:cstheme="minorHAnsi"/>
                <w:b/>
                <w:bCs/>
                <w:lang w:eastAsia="en-GB"/>
              </w:rPr>
              <w:t>1</w:t>
            </w:r>
            <w:r w:rsidR="00030ECC" w:rsidRPr="00030ECC">
              <w:rPr>
                <w:rFonts w:eastAsia="Times New Roman" w:cstheme="minorHAnsi"/>
                <w:b/>
                <w:bCs/>
                <w:lang w:eastAsia="en-GB"/>
              </w:rPr>
              <w:t>–</w:t>
            </w:r>
            <w:r w:rsidRPr="00030ECC">
              <w:rPr>
                <w:rFonts w:eastAsia="Times New Roman" w:cstheme="minorHAnsi"/>
                <w:b/>
                <w:bCs/>
                <w:lang w:eastAsia="en-GB"/>
              </w:rPr>
              <w:t>3 marks (Level 1)</w:t>
            </w:r>
            <w:r w:rsidR="00030ECC" w:rsidRPr="00030ECC">
              <w:rPr>
                <w:rFonts w:eastAsia="Times New Roman" w:cstheme="minorHAnsi"/>
                <w:b/>
                <w:bCs/>
                <w:lang w:eastAsia="en-GB"/>
              </w:rPr>
              <w:t>:</w:t>
            </w:r>
            <w:r w:rsidR="00030ECC">
              <w:rPr>
                <w:rFonts w:eastAsia="Times New Roman" w:cstheme="minorHAnsi"/>
                <w:b/>
                <w:bCs/>
                <w:lang w:eastAsia="en-GB"/>
              </w:rPr>
              <w:t xml:space="preserve"> </w:t>
            </w:r>
            <w:r w:rsidR="00030ECC">
              <w:rPr>
                <w:rFonts w:eastAsia="Times New Roman" w:cstheme="minorHAnsi"/>
                <w:lang w:eastAsia="en-GB"/>
              </w:rPr>
              <w:t>Di</w:t>
            </w:r>
            <w:r w:rsidRPr="00FD4720">
              <w:rPr>
                <w:rFonts w:eastAsia="Times New Roman" w:cstheme="minorHAnsi"/>
                <w:lang w:eastAsia="en-GB"/>
              </w:rPr>
              <w:t>scussion is limited and demonstrates little relevance to the scenario.</w:t>
            </w:r>
          </w:p>
          <w:p w14:paraId="4BAA31AD" w14:textId="5278CA3A"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The response shows superficial depth of unders</w:t>
            </w:r>
            <w:r w:rsidR="00E64A6B">
              <w:rPr>
                <w:rFonts w:eastAsia="Times New Roman" w:cstheme="minorHAnsi"/>
                <w:lang w:eastAsia="en-GB"/>
              </w:rPr>
              <w:t>tanding and omissions have been</w:t>
            </w:r>
            <w:r w:rsidRPr="00FD4720">
              <w:rPr>
                <w:rFonts w:eastAsia="Times New Roman" w:cstheme="minorHAnsi"/>
                <w:lang w:eastAsia="en-GB"/>
              </w:rPr>
              <w:t xml:space="preserve"> made</w:t>
            </w:r>
            <w:r w:rsidR="00E64A6B">
              <w:rPr>
                <w:rFonts w:eastAsia="Times New Roman" w:cstheme="minorHAnsi"/>
                <w:lang w:eastAsia="en-GB"/>
              </w:rPr>
              <w:t>.</w:t>
            </w:r>
          </w:p>
          <w:p w14:paraId="5B408EE4" w14:textId="77777777"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 </w:t>
            </w:r>
          </w:p>
          <w:p w14:paraId="56B6A0E3" w14:textId="09BA1A13" w:rsidR="00100CE3" w:rsidRPr="00FD4720" w:rsidRDefault="00100CE3" w:rsidP="009E68CB">
            <w:pPr>
              <w:textAlignment w:val="baseline"/>
              <w:rPr>
                <w:rFonts w:eastAsia="Times New Roman" w:cstheme="minorHAnsi"/>
                <w:lang w:eastAsia="en-GB"/>
              </w:rPr>
            </w:pPr>
            <w:r w:rsidRPr="00030ECC">
              <w:rPr>
                <w:rFonts w:eastAsia="Times New Roman" w:cstheme="minorHAnsi"/>
                <w:b/>
                <w:bCs/>
                <w:lang w:eastAsia="en-GB"/>
              </w:rPr>
              <w:t>0 marks</w:t>
            </w:r>
            <w:r w:rsidR="00030ECC" w:rsidRPr="00030ECC">
              <w:rPr>
                <w:rFonts w:eastAsia="Times New Roman" w:cstheme="minorHAnsi"/>
                <w:b/>
                <w:bCs/>
                <w:lang w:eastAsia="en-GB"/>
              </w:rPr>
              <w:t>:</w:t>
            </w:r>
            <w:r w:rsidRPr="00FD4720">
              <w:rPr>
                <w:rFonts w:eastAsia="Times New Roman" w:cstheme="minorHAnsi"/>
                <w:lang w:eastAsia="en-GB"/>
              </w:rPr>
              <w:t xml:space="preserve"> No relevant content </w:t>
            </w:r>
          </w:p>
          <w:p w14:paraId="3746F90F" w14:textId="77777777" w:rsidR="00100CE3" w:rsidRPr="00FD4720" w:rsidRDefault="00100CE3" w:rsidP="009E68CB">
            <w:pPr>
              <w:textAlignment w:val="baseline"/>
              <w:rPr>
                <w:rFonts w:eastAsia="Times New Roman" w:cstheme="minorHAnsi"/>
                <w:lang w:eastAsia="en-GB"/>
              </w:rPr>
            </w:pPr>
            <w:r w:rsidRPr="00FD4720">
              <w:rPr>
                <w:rFonts w:eastAsia="Times New Roman" w:cstheme="minorHAnsi"/>
                <w:lang w:eastAsia="en-GB"/>
              </w:rPr>
              <w:t> </w:t>
            </w:r>
          </w:p>
          <w:p w14:paraId="342893F7" w14:textId="77777777" w:rsidR="007A66F3" w:rsidRPr="00FD4720" w:rsidRDefault="007A66F3" w:rsidP="00A50239">
            <w:pPr>
              <w:textAlignment w:val="baseline"/>
              <w:rPr>
                <w:rFonts w:eastAsia="Times New Roman" w:cstheme="minorHAnsi"/>
                <w:lang w:eastAsia="en-GB"/>
              </w:rPr>
            </w:pPr>
            <w:r w:rsidRPr="00FD4720">
              <w:rPr>
                <w:rFonts w:eastAsia="Times New Roman" w:cstheme="minorHAnsi"/>
                <w:lang w:eastAsia="en-GB"/>
              </w:rPr>
              <w:t>Up to 3 extra marks would be given for QWC for:</w:t>
            </w:r>
          </w:p>
          <w:p w14:paraId="13C14B64" w14:textId="77777777" w:rsidR="007A66F3" w:rsidRPr="00FD4720" w:rsidRDefault="007A66F3" w:rsidP="00030ECC">
            <w:pPr>
              <w:pStyle w:val="ListParagraph"/>
              <w:numPr>
                <w:ilvl w:val="0"/>
                <w:numId w:val="22"/>
              </w:numPr>
              <w:spacing w:after="120"/>
              <w:ind w:left="357" w:hanging="357"/>
              <w:textAlignment w:val="baseline"/>
              <w:rPr>
                <w:rFonts w:eastAsia="Times New Roman" w:cstheme="minorHAnsi"/>
                <w:lang w:eastAsia="en-GB"/>
              </w:rPr>
            </w:pPr>
            <w:r w:rsidRPr="00FD4720">
              <w:rPr>
                <w:rFonts w:eastAsia="Times New Roman" w:cstheme="minorHAnsi"/>
                <w:lang w:eastAsia="en-GB"/>
              </w:rPr>
              <w:t>The response is clearly expressed and well structured.</w:t>
            </w:r>
          </w:p>
          <w:p w14:paraId="7975FAF0" w14:textId="48F88EBC" w:rsidR="007A66F3" w:rsidRPr="00FD4720" w:rsidRDefault="00E64A6B" w:rsidP="00030ECC">
            <w:pPr>
              <w:pStyle w:val="ListParagraph"/>
              <w:numPr>
                <w:ilvl w:val="0"/>
                <w:numId w:val="22"/>
              </w:numPr>
              <w:spacing w:after="120"/>
              <w:ind w:left="357" w:hanging="357"/>
              <w:textAlignment w:val="baseline"/>
              <w:rPr>
                <w:rFonts w:eastAsia="Times New Roman" w:cstheme="minorHAnsi"/>
                <w:lang w:eastAsia="en-GB"/>
              </w:rPr>
            </w:pPr>
            <w:r>
              <w:rPr>
                <w:rFonts w:eastAsia="Times New Roman" w:cstheme="minorHAnsi"/>
                <w:lang w:eastAsia="en-GB"/>
              </w:rPr>
              <w:t>Wide range of technical vocabulary used</w:t>
            </w:r>
            <w:r w:rsidR="007A66F3" w:rsidRPr="00FD4720">
              <w:rPr>
                <w:rFonts w:eastAsia="Times New Roman" w:cstheme="minorHAnsi"/>
                <w:lang w:eastAsia="en-GB"/>
              </w:rPr>
              <w:t xml:space="preserve"> appropriately to fit the response.</w:t>
            </w:r>
          </w:p>
          <w:p w14:paraId="19EE1E7E" w14:textId="351B2F61" w:rsidR="00100CE3" w:rsidRPr="00FD4720" w:rsidRDefault="007A66F3" w:rsidP="00030ECC">
            <w:pPr>
              <w:pStyle w:val="ListParagraph"/>
              <w:numPr>
                <w:ilvl w:val="0"/>
                <w:numId w:val="22"/>
              </w:numPr>
              <w:spacing w:after="120"/>
              <w:ind w:left="357" w:hanging="357"/>
              <w:textAlignment w:val="baseline"/>
              <w:rPr>
                <w:rFonts w:eastAsia="Times New Roman" w:cstheme="minorHAnsi"/>
                <w:lang w:eastAsia="en-GB"/>
              </w:rPr>
            </w:pPr>
            <w:r w:rsidRPr="00FD4720">
              <w:rPr>
                <w:rFonts w:eastAsia="Times New Roman" w:cstheme="minorHAnsi"/>
                <w:lang w:eastAsia="en-GB"/>
              </w:rPr>
              <w:t>Rules of grammar are used effectively.</w:t>
            </w:r>
          </w:p>
        </w:tc>
      </w:tr>
    </w:tbl>
    <w:p w14:paraId="22D48D04" w14:textId="0554E3CD" w:rsidR="001B2080" w:rsidRPr="00FD4720" w:rsidRDefault="008A0705" w:rsidP="00030ECC">
      <w:pPr>
        <w:pStyle w:val="NoSpacing"/>
        <w:ind w:firstLine="357"/>
        <w:rPr>
          <w:rFonts w:cstheme="minorHAnsi"/>
          <w:b/>
          <w:bCs/>
        </w:rPr>
      </w:pPr>
      <w:r w:rsidRPr="00FD4720">
        <w:rPr>
          <w:rFonts w:cstheme="minorHAnsi"/>
          <w:b/>
          <w:bCs/>
        </w:rPr>
        <w:lastRenderedPageBreak/>
        <w:t>Accept other appropriate responses.</w:t>
      </w:r>
    </w:p>
    <w:sectPr w:rsidR="001B2080" w:rsidRPr="00FD472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B5DC5" w14:textId="77777777" w:rsidR="00162153" w:rsidRDefault="00162153" w:rsidP="00116E0E">
      <w:pPr>
        <w:spacing w:after="0" w:line="240" w:lineRule="auto"/>
      </w:pPr>
      <w:r>
        <w:separator/>
      </w:r>
    </w:p>
  </w:endnote>
  <w:endnote w:type="continuationSeparator" w:id="0">
    <w:p w14:paraId="1A9A1F29" w14:textId="77777777" w:rsidR="00162153" w:rsidRDefault="00162153" w:rsidP="00116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SGothicE">
    <w:charset w:val="80"/>
    <w:family w:val="swiss"/>
    <w:pitch w:val="variable"/>
    <w:sig w:usb0="E00002FF" w:usb1="2AC7EDFE"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volini">
    <w:altName w:val="Cavolini"/>
    <w:charset w:val="00"/>
    <w:family w:val="script"/>
    <w:pitch w:val="variable"/>
    <w:sig w:usb0="A11526FF" w:usb1="8000000A" w:usb2="0001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9484D" w14:textId="6D813814" w:rsidR="00116E0E" w:rsidRPr="00116E0E" w:rsidRDefault="00116E0E" w:rsidP="00116E0E">
    <w:pPr>
      <w:rPr>
        <w:color w:val="000000" w:themeColor="text1"/>
      </w:rPr>
    </w:pPr>
    <w:r w:rsidRPr="005D2588">
      <w:rPr>
        <w:rFonts w:ascii="Cambria" w:hAnsi="Cambria" w:cs="Segoe UI"/>
        <w:b/>
        <w:bCs/>
        <w:color w:val="000000" w:themeColor="text1"/>
        <w:sz w:val="21"/>
        <w:szCs w:val="21"/>
      </w:rPr>
      <w:t>© Hodder and Stoughton Limited 20</w:t>
    </w:r>
    <w:r>
      <w:rPr>
        <w:rFonts w:ascii="Cambria" w:hAnsi="Cambria" w:cs="Segoe UI"/>
        <w:b/>
        <w:bCs/>
        <w:color w:val="000000" w:themeColor="text1"/>
        <w:sz w:val="21"/>
        <w:szCs w:val="21"/>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BE8ACD" w14:textId="77777777" w:rsidR="00162153" w:rsidRDefault="00162153" w:rsidP="00116E0E">
      <w:pPr>
        <w:spacing w:after="0" w:line="240" w:lineRule="auto"/>
      </w:pPr>
      <w:r>
        <w:separator/>
      </w:r>
    </w:p>
  </w:footnote>
  <w:footnote w:type="continuationSeparator" w:id="0">
    <w:p w14:paraId="22041F06" w14:textId="77777777" w:rsidR="00162153" w:rsidRDefault="00162153" w:rsidP="00116E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40530" w14:textId="4A6D78FD" w:rsidR="00116E0E" w:rsidRPr="00116E0E" w:rsidRDefault="00116E0E">
    <w:pPr>
      <w:pStyle w:val="Header"/>
      <w:rPr>
        <w:b/>
        <w:bCs/>
        <w:color w:val="000000" w:themeColor="text1"/>
        <w:sz w:val="28"/>
        <w:szCs w:val="28"/>
      </w:rPr>
    </w:pPr>
    <w:bookmarkStart w:id="1" w:name="_Hlk175743850"/>
    <w:bookmarkStart w:id="2" w:name="_Hlk175743851"/>
    <w:bookmarkStart w:id="3" w:name="_Hlk175743854"/>
    <w:bookmarkStart w:id="4" w:name="_Hlk175743855"/>
    <w:r w:rsidRPr="000D3245">
      <w:rPr>
        <w:b/>
        <w:bCs/>
        <w:color w:val="000000" w:themeColor="text1"/>
        <w:sz w:val="28"/>
        <w:szCs w:val="28"/>
      </w:rPr>
      <w:t>Education and Early Years T Level Exam Practice Workbook</w:t>
    </w:r>
    <w:bookmarkEnd w:id="1"/>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3C20"/>
    <w:multiLevelType w:val="hybridMultilevel"/>
    <w:tmpl w:val="F4A62CE8"/>
    <w:lvl w:ilvl="0" w:tplc="B608E180">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8960C9"/>
    <w:multiLevelType w:val="hybridMultilevel"/>
    <w:tmpl w:val="8632AC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7614446"/>
    <w:multiLevelType w:val="multilevel"/>
    <w:tmpl w:val="DF3EE446"/>
    <w:lvl w:ilvl="0">
      <w:start w:val="1"/>
      <w:numFmt w:val="bullet"/>
      <w:lvlText w:val="▶"/>
      <w:lvlJc w:val="left"/>
      <w:pPr>
        <w:tabs>
          <w:tab w:val="num" w:pos="720"/>
        </w:tabs>
        <w:ind w:left="720" w:hanging="360"/>
      </w:pPr>
      <w:rPr>
        <w:rFonts w:ascii="HGSGothicE" w:eastAsia="HGSGothicE" w:hAnsi="HGSGothicE" w:hint="eastAsia"/>
        <w:color w:val="000000" w:themeColor="text1"/>
        <w:sz w:val="15"/>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DB0BCE"/>
    <w:multiLevelType w:val="multilevel"/>
    <w:tmpl w:val="DF3EE446"/>
    <w:lvl w:ilvl="0">
      <w:start w:val="1"/>
      <w:numFmt w:val="bullet"/>
      <w:lvlText w:val="▶"/>
      <w:lvlJc w:val="left"/>
      <w:pPr>
        <w:tabs>
          <w:tab w:val="num" w:pos="720"/>
        </w:tabs>
        <w:ind w:left="720" w:hanging="360"/>
      </w:pPr>
      <w:rPr>
        <w:rFonts w:ascii="HGSGothicE" w:eastAsia="HGSGothicE" w:hAnsi="HGSGothicE" w:hint="eastAsia"/>
        <w:color w:val="000000" w:themeColor="text1"/>
        <w:sz w:val="15"/>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B057FF"/>
    <w:multiLevelType w:val="hybridMultilevel"/>
    <w:tmpl w:val="1D7A2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75585D"/>
    <w:multiLevelType w:val="multilevel"/>
    <w:tmpl w:val="DF3EE446"/>
    <w:lvl w:ilvl="0">
      <w:start w:val="1"/>
      <w:numFmt w:val="bullet"/>
      <w:lvlText w:val="▶"/>
      <w:lvlJc w:val="left"/>
      <w:pPr>
        <w:tabs>
          <w:tab w:val="num" w:pos="720"/>
        </w:tabs>
        <w:ind w:left="720" w:hanging="360"/>
      </w:pPr>
      <w:rPr>
        <w:rFonts w:ascii="HGSGothicE" w:eastAsia="HGSGothicE" w:hAnsi="HGSGothicE" w:hint="eastAsia"/>
        <w:color w:val="000000" w:themeColor="text1"/>
        <w:sz w:val="15"/>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A3076D"/>
    <w:multiLevelType w:val="hybridMultilevel"/>
    <w:tmpl w:val="94B218E4"/>
    <w:lvl w:ilvl="0" w:tplc="B608E180">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DA45D0B"/>
    <w:multiLevelType w:val="multilevel"/>
    <w:tmpl w:val="D6BEBDAE"/>
    <w:lvl w:ilvl="0">
      <w:start w:val="1"/>
      <w:numFmt w:val="bullet"/>
      <w:lvlText w:val="▶"/>
      <w:lvlJc w:val="left"/>
      <w:pPr>
        <w:tabs>
          <w:tab w:val="num" w:pos="720"/>
        </w:tabs>
        <w:ind w:left="720" w:hanging="360"/>
      </w:pPr>
      <w:rPr>
        <w:rFonts w:ascii="HGSGothicE" w:eastAsia="HGSGothicE" w:hAnsi="HGSGothicE" w:hint="eastAsia"/>
        <w:color w:val="000000" w:themeColor="text1"/>
        <w:sz w:val="15"/>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AB42C9"/>
    <w:multiLevelType w:val="hybridMultilevel"/>
    <w:tmpl w:val="D7D82EF0"/>
    <w:lvl w:ilvl="0" w:tplc="B608E180">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2A1B5B"/>
    <w:multiLevelType w:val="hybridMultilevel"/>
    <w:tmpl w:val="2A3819E4"/>
    <w:lvl w:ilvl="0" w:tplc="8FC01D9C">
      <w:start w:val="1"/>
      <w:numFmt w:val="decimal"/>
      <w:lvlText w:val="%1"/>
      <w:lvlJc w:val="left"/>
      <w:pPr>
        <w:ind w:left="720" w:hanging="360"/>
      </w:pPr>
      <w:rPr>
        <w:rFonts w:ascii="Cavolini" w:hAnsi="Cavolini" w:hint="default"/>
        <w:b/>
        <w:bCs/>
        <w:i w:val="0"/>
        <w:color w:val="000000" w:themeColor="text1"/>
        <w:sz w:val="20"/>
        <w:szCs w:val="2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F17118"/>
    <w:multiLevelType w:val="hybridMultilevel"/>
    <w:tmpl w:val="E774078E"/>
    <w:lvl w:ilvl="0" w:tplc="FFFFFFFF">
      <w:start w:val="1"/>
      <w:numFmt w:val="bullet"/>
      <w:lvlText w:val="▶"/>
      <w:lvlJc w:val="left"/>
      <w:pPr>
        <w:ind w:left="720" w:hanging="360"/>
      </w:pPr>
      <w:rPr>
        <w:rFonts w:ascii="HGSGothicE" w:eastAsia="HGSGothicE" w:hAnsi="HGSGothicE" w:hint="eastAsia"/>
        <w:color w:val="000000" w:themeColor="text1"/>
        <w:sz w:val="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94BB5"/>
    <w:multiLevelType w:val="multilevel"/>
    <w:tmpl w:val="DF3EE446"/>
    <w:lvl w:ilvl="0">
      <w:start w:val="1"/>
      <w:numFmt w:val="bullet"/>
      <w:lvlText w:val="▶"/>
      <w:lvlJc w:val="left"/>
      <w:pPr>
        <w:tabs>
          <w:tab w:val="num" w:pos="720"/>
        </w:tabs>
        <w:ind w:left="720" w:hanging="360"/>
      </w:pPr>
      <w:rPr>
        <w:rFonts w:ascii="HGSGothicE" w:eastAsia="HGSGothicE" w:hAnsi="HGSGothicE" w:hint="eastAsia"/>
        <w:color w:val="000000" w:themeColor="text1"/>
        <w:sz w:val="15"/>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66E15"/>
    <w:multiLevelType w:val="multilevel"/>
    <w:tmpl w:val="DAE4E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C856F6"/>
    <w:multiLevelType w:val="multilevel"/>
    <w:tmpl w:val="8E96BCD4"/>
    <w:lvl w:ilvl="0">
      <w:start w:val="1"/>
      <w:numFmt w:val="bullet"/>
      <w:lvlText w:val="▶"/>
      <w:lvlJc w:val="left"/>
      <w:pPr>
        <w:tabs>
          <w:tab w:val="num" w:pos="720"/>
        </w:tabs>
        <w:ind w:left="720" w:hanging="360"/>
      </w:pPr>
      <w:rPr>
        <w:rFonts w:ascii="HGSGothicE" w:eastAsia="HGSGothicE" w:hAnsi="HGSGothicE" w:hint="eastAsia"/>
        <w:color w:val="000000" w:themeColor="text1"/>
        <w:sz w:val="15"/>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D63C9D"/>
    <w:multiLevelType w:val="hybridMultilevel"/>
    <w:tmpl w:val="4F40C4FC"/>
    <w:lvl w:ilvl="0" w:tplc="B608E180">
      <w:start w:val="1"/>
      <w:numFmt w:val="bullet"/>
      <w:lvlText w:val="▶"/>
      <w:lvlJc w:val="left"/>
      <w:pPr>
        <w:ind w:left="1080" w:hanging="360"/>
      </w:pPr>
      <w:rPr>
        <w:rFonts w:ascii="HGSGothicE" w:eastAsia="HGSGothicE" w:hAnsi="HGSGothicE" w:hint="eastAsia"/>
        <w:color w:val="000000" w:themeColor="text1"/>
        <w:sz w:val="15"/>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3F9742D8"/>
    <w:multiLevelType w:val="hybridMultilevel"/>
    <w:tmpl w:val="47084A90"/>
    <w:lvl w:ilvl="0" w:tplc="8FC01D9C">
      <w:start w:val="1"/>
      <w:numFmt w:val="decimal"/>
      <w:lvlText w:val="%1"/>
      <w:lvlJc w:val="left"/>
      <w:pPr>
        <w:ind w:left="720" w:hanging="360"/>
      </w:pPr>
      <w:rPr>
        <w:rFonts w:ascii="Cavolini" w:hAnsi="Cavolini" w:hint="default"/>
        <w:b/>
        <w:i w:val="0"/>
        <w:color w:val="000000" w:themeColor="text1"/>
        <w:sz w:val="2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FEE46B6"/>
    <w:multiLevelType w:val="multilevel"/>
    <w:tmpl w:val="DF3EE446"/>
    <w:lvl w:ilvl="0">
      <w:start w:val="1"/>
      <w:numFmt w:val="bullet"/>
      <w:lvlText w:val="▶"/>
      <w:lvlJc w:val="left"/>
      <w:pPr>
        <w:tabs>
          <w:tab w:val="num" w:pos="720"/>
        </w:tabs>
        <w:ind w:left="720" w:hanging="360"/>
      </w:pPr>
      <w:rPr>
        <w:rFonts w:ascii="HGSGothicE" w:eastAsia="HGSGothicE" w:hAnsi="HGSGothicE" w:hint="eastAsia"/>
        <w:color w:val="000000" w:themeColor="text1"/>
        <w:sz w:val="15"/>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333AA6"/>
    <w:multiLevelType w:val="multilevel"/>
    <w:tmpl w:val="DF3EE446"/>
    <w:lvl w:ilvl="0">
      <w:start w:val="1"/>
      <w:numFmt w:val="bullet"/>
      <w:lvlText w:val="▶"/>
      <w:lvlJc w:val="left"/>
      <w:pPr>
        <w:tabs>
          <w:tab w:val="num" w:pos="720"/>
        </w:tabs>
        <w:ind w:left="720" w:hanging="360"/>
      </w:pPr>
      <w:rPr>
        <w:rFonts w:ascii="HGSGothicE" w:eastAsia="HGSGothicE" w:hAnsi="HGSGothicE" w:hint="eastAsia"/>
        <w:color w:val="000000" w:themeColor="text1"/>
        <w:sz w:val="15"/>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C95138"/>
    <w:multiLevelType w:val="hybridMultilevel"/>
    <w:tmpl w:val="74FC4A2A"/>
    <w:lvl w:ilvl="0" w:tplc="B608E180">
      <w:start w:val="1"/>
      <w:numFmt w:val="bullet"/>
      <w:lvlText w:val="▶"/>
      <w:lvlJc w:val="left"/>
      <w:pPr>
        <w:ind w:left="1440" w:hanging="360"/>
      </w:pPr>
      <w:rPr>
        <w:rFonts w:ascii="HGSGothicE" w:eastAsia="HGSGothicE" w:hAnsi="HGSGothicE" w:hint="eastAsia"/>
        <w:color w:val="000000" w:themeColor="text1"/>
        <w:sz w:val="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56605790"/>
    <w:multiLevelType w:val="hybridMultilevel"/>
    <w:tmpl w:val="509E155A"/>
    <w:lvl w:ilvl="0" w:tplc="B608E180">
      <w:start w:val="1"/>
      <w:numFmt w:val="bullet"/>
      <w:lvlText w:val="▶"/>
      <w:lvlJc w:val="left"/>
      <w:pPr>
        <w:ind w:left="720" w:hanging="360"/>
      </w:pPr>
      <w:rPr>
        <w:rFonts w:ascii="HGSGothicE" w:eastAsia="HGSGothicE" w:hAnsi="HGSGothicE" w:hint="eastAsia"/>
        <w:color w:val="000000" w:themeColor="text1"/>
        <w:sz w:val="15"/>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55E10B2"/>
    <w:multiLevelType w:val="hybridMultilevel"/>
    <w:tmpl w:val="5B6E1F18"/>
    <w:lvl w:ilvl="0" w:tplc="8FC01D9C">
      <w:start w:val="1"/>
      <w:numFmt w:val="decimal"/>
      <w:lvlText w:val="%1"/>
      <w:lvlJc w:val="left"/>
      <w:pPr>
        <w:ind w:left="720" w:hanging="360"/>
      </w:pPr>
      <w:rPr>
        <w:rFonts w:ascii="Cavolini" w:hAnsi="Cavolini" w:hint="default"/>
        <w:b/>
        <w:i w:val="0"/>
        <w:color w:val="000000" w:themeColor="text1"/>
        <w:sz w:val="2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2728CC"/>
    <w:multiLevelType w:val="hybridMultilevel"/>
    <w:tmpl w:val="FE209C94"/>
    <w:lvl w:ilvl="0" w:tplc="FFFFFFFF">
      <w:start w:val="1"/>
      <w:numFmt w:val="bullet"/>
      <w:lvlText w:val="▶"/>
      <w:lvlJc w:val="left"/>
      <w:pPr>
        <w:ind w:left="720" w:hanging="360"/>
      </w:pPr>
      <w:rPr>
        <w:rFonts w:ascii="HGSGothicE" w:eastAsia="HGSGothicE" w:hAnsi="HGSGothicE" w:hint="eastAsia"/>
        <w:color w:val="000000" w:themeColor="text1"/>
        <w:sz w:val="15"/>
      </w:rPr>
    </w:lvl>
    <w:lvl w:ilvl="1" w:tplc="B608E180">
      <w:start w:val="1"/>
      <w:numFmt w:val="bullet"/>
      <w:lvlText w:val="▶"/>
      <w:lvlJc w:val="left"/>
      <w:pPr>
        <w:ind w:left="1440" w:hanging="360"/>
      </w:pPr>
      <w:rPr>
        <w:rFonts w:ascii="HGSGothicE" w:eastAsia="HGSGothicE" w:hAnsi="HGSGothicE" w:hint="eastAsia"/>
        <w:color w:val="000000" w:themeColor="text1"/>
        <w:sz w:val="15"/>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7565A4"/>
    <w:multiLevelType w:val="hybridMultilevel"/>
    <w:tmpl w:val="7B9694F6"/>
    <w:lvl w:ilvl="0" w:tplc="B608E180">
      <w:start w:val="1"/>
      <w:numFmt w:val="bullet"/>
      <w:lvlText w:val="▶"/>
      <w:lvlJc w:val="left"/>
      <w:pPr>
        <w:ind w:left="720" w:hanging="360"/>
      </w:pPr>
      <w:rPr>
        <w:rFonts w:ascii="HGSGothicE" w:eastAsia="HGSGothicE" w:hAnsi="HGSGothicE" w:hint="eastAsia"/>
        <w:color w:val="000000" w:themeColor="text1"/>
        <w:sz w:val="1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89568182">
    <w:abstractNumId w:val="18"/>
  </w:num>
  <w:num w:numId="2" w16cid:durableId="1729065794">
    <w:abstractNumId w:val="12"/>
  </w:num>
  <w:num w:numId="3" w16cid:durableId="1147432640">
    <w:abstractNumId w:val="4"/>
  </w:num>
  <w:num w:numId="4" w16cid:durableId="1009717566">
    <w:abstractNumId w:val="9"/>
  </w:num>
  <w:num w:numId="5" w16cid:durableId="1802110217">
    <w:abstractNumId w:val="15"/>
  </w:num>
  <w:num w:numId="6" w16cid:durableId="44987584">
    <w:abstractNumId w:val="21"/>
  </w:num>
  <w:num w:numId="7" w16cid:durableId="777214270">
    <w:abstractNumId w:val="6"/>
  </w:num>
  <w:num w:numId="8" w16cid:durableId="1997567662">
    <w:abstractNumId w:val="20"/>
  </w:num>
  <w:num w:numId="9" w16cid:durableId="934898518">
    <w:abstractNumId w:val="19"/>
  </w:num>
  <w:num w:numId="10" w16cid:durableId="126896856">
    <w:abstractNumId w:val="8"/>
  </w:num>
  <w:num w:numId="11" w16cid:durableId="799225785">
    <w:abstractNumId w:val="22"/>
  </w:num>
  <w:num w:numId="12" w16cid:durableId="427240999">
    <w:abstractNumId w:val="13"/>
  </w:num>
  <w:num w:numId="13" w16cid:durableId="230042498">
    <w:abstractNumId w:val="7"/>
  </w:num>
  <w:num w:numId="14" w16cid:durableId="126944113">
    <w:abstractNumId w:val="16"/>
  </w:num>
  <w:num w:numId="15" w16cid:durableId="1443453618">
    <w:abstractNumId w:val="3"/>
  </w:num>
  <w:num w:numId="16" w16cid:durableId="1003824367">
    <w:abstractNumId w:val="2"/>
  </w:num>
  <w:num w:numId="17" w16cid:durableId="1172067400">
    <w:abstractNumId w:val="11"/>
  </w:num>
  <w:num w:numId="18" w16cid:durableId="951479772">
    <w:abstractNumId w:val="17"/>
  </w:num>
  <w:num w:numId="19" w16cid:durableId="1384913391">
    <w:abstractNumId w:val="5"/>
  </w:num>
  <w:num w:numId="20" w16cid:durableId="1708917980">
    <w:abstractNumId w:val="1"/>
  </w:num>
  <w:num w:numId="21" w16cid:durableId="359863362">
    <w:abstractNumId w:val="14"/>
  </w:num>
  <w:num w:numId="22" w16cid:durableId="656954054">
    <w:abstractNumId w:val="0"/>
  </w:num>
  <w:num w:numId="23" w16cid:durableId="167052446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40C"/>
    <w:rsid w:val="0000268F"/>
    <w:rsid w:val="00006AF5"/>
    <w:rsid w:val="00030ECC"/>
    <w:rsid w:val="00040833"/>
    <w:rsid w:val="00057581"/>
    <w:rsid w:val="000B26C2"/>
    <w:rsid w:val="000D3245"/>
    <w:rsid w:val="00100CE3"/>
    <w:rsid w:val="00102F25"/>
    <w:rsid w:val="00110760"/>
    <w:rsid w:val="00116E0E"/>
    <w:rsid w:val="0014020C"/>
    <w:rsid w:val="00162153"/>
    <w:rsid w:val="001842A8"/>
    <w:rsid w:val="00193D8D"/>
    <w:rsid w:val="00197DA1"/>
    <w:rsid w:val="001B2080"/>
    <w:rsid w:val="001B352C"/>
    <w:rsid w:val="001D16D9"/>
    <w:rsid w:val="00205E9A"/>
    <w:rsid w:val="00217CF9"/>
    <w:rsid w:val="00264D1E"/>
    <w:rsid w:val="00267C16"/>
    <w:rsid w:val="00267F88"/>
    <w:rsid w:val="002754C8"/>
    <w:rsid w:val="00290F10"/>
    <w:rsid w:val="002C1F51"/>
    <w:rsid w:val="002D2922"/>
    <w:rsid w:val="003047A7"/>
    <w:rsid w:val="00317840"/>
    <w:rsid w:val="003552B4"/>
    <w:rsid w:val="0038483B"/>
    <w:rsid w:val="00397F4B"/>
    <w:rsid w:val="003C29C1"/>
    <w:rsid w:val="003C2AB0"/>
    <w:rsid w:val="003C397F"/>
    <w:rsid w:val="00434E4A"/>
    <w:rsid w:val="00456C75"/>
    <w:rsid w:val="00490110"/>
    <w:rsid w:val="004903EF"/>
    <w:rsid w:val="004B003B"/>
    <w:rsid w:val="004B4760"/>
    <w:rsid w:val="004E1324"/>
    <w:rsid w:val="00547FF2"/>
    <w:rsid w:val="005526C3"/>
    <w:rsid w:val="005816C7"/>
    <w:rsid w:val="00591393"/>
    <w:rsid w:val="005C4088"/>
    <w:rsid w:val="005C7881"/>
    <w:rsid w:val="005D57B7"/>
    <w:rsid w:val="0060617A"/>
    <w:rsid w:val="00614947"/>
    <w:rsid w:val="0062140C"/>
    <w:rsid w:val="0065234D"/>
    <w:rsid w:val="0065566D"/>
    <w:rsid w:val="00672719"/>
    <w:rsid w:val="00681ECE"/>
    <w:rsid w:val="006C0162"/>
    <w:rsid w:val="006C6CAE"/>
    <w:rsid w:val="006C6E1F"/>
    <w:rsid w:val="006D7157"/>
    <w:rsid w:val="006D73DF"/>
    <w:rsid w:val="00737880"/>
    <w:rsid w:val="00744D7D"/>
    <w:rsid w:val="00753C46"/>
    <w:rsid w:val="00780CF8"/>
    <w:rsid w:val="007A66F3"/>
    <w:rsid w:val="007D17F7"/>
    <w:rsid w:val="007E01D8"/>
    <w:rsid w:val="007E6BB1"/>
    <w:rsid w:val="00804338"/>
    <w:rsid w:val="008078D6"/>
    <w:rsid w:val="00813E7F"/>
    <w:rsid w:val="00816F22"/>
    <w:rsid w:val="0083738C"/>
    <w:rsid w:val="00840C91"/>
    <w:rsid w:val="0085455C"/>
    <w:rsid w:val="00857E42"/>
    <w:rsid w:val="00867362"/>
    <w:rsid w:val="00867E9E"/>
    <w:rsid w:val="008833D4"/>
    <w:rsid w:val="008A0705"/>
    <w:rsid w:val="008A23E0"/>
    <w:rsid w:val="008D08FD"/>
    <w:rsid w:val="008F23B0"/>
    <w:rsid w:val="009054D5"/>
    <w:rsid w:val="00930890"/>
    <w:rsid w:val="0093351A"/>
    <w:rsid w:val="009953E9"/>
    <w:rsid w:val="009E68CB"/>
    <w:rsid w:val="00A167B3"/>
    <w:rsid w:val="00A3204E"/>
    <w:rsid w:val="00A36FE6"/>
    <w:rsid w:val="00A413F2"/>
    <w:rsid w:val="00A50239"/>
    <w:rsid w:val="00A645D7"/>
    <w:rsid w:val="00AA1FF1"/>
    <w:rsid w:val="00AB367F"/>
    <w:rsid w:val="00AC3DAB"/>
    <w:rsid w:val="00AD6510"/>
    <w:rsid w:val="00AE0BAA"/>
    <w:rsid w:val="00AE463A"/>
    <w:rsid w:val="00AE4AE4"/>
    <w:rsid w:val="00AF553E"/>
    <w:rsid w:val="00B016B8"/>
    <w:rsid w:val="00B12CBC"/>
    <w:rsid w:val="00B24E06"/>
    <w:rsid w:val="00B44DFC"/>
    <w:rsid w:val="00B7718A"/>
    <w:rsid w:val="00B85817"/>
    <w:rsid w:val="00B90F04"/>
    <w:rsid w:val="00BA0AD7"/>
    <w:rsid w:val="00BB7192"/>
    <w:rsid w:val="00BF17CF"/>
    <w:rsid w:val="00C40DC7"/>
    <w:rsid w:val="00C61A03"/>
    <w:rsid w:val="00CE1759"/>
    <w:rsid w:val="00CE7955"/>
    <w:rsid w:val="00D65C3A"/>
    <w:rsid w:val="00D6758F"/>
    <w:rsid w:val="00D70690"/>
    <w:rsid w:val="00D846D8"/>
    <w:rsid w:val="00D87CC5"/>
    <w:rsid w:val="00D96E35"/>
    <w:rsid w:val="00DA057D"/>
    <w:rsid w:val="00DC7DC9"/>
    <w:rsid w:val="00E1323A"/>
    <w:rsid w:val="00E379E5"/>
    <w:rsid w:val="00E561E3"/>
    <w:rsid w:val="00E576CD"/>
    <w:rsid w:val="00E64A6B"/>
    <w:rsid w:val="00F348ED"/>
    <w:rsid w:val="00F42CF8"/>
    <w:rsid w:val="00F6365F"/>
    <w:rsid w:val="00F67A2A"/>
    <w:rsid w:val="00F70B05"/>
    <w:rsid w:val="00F91F0D"/>
    <w:rsid w:val="00F921C8"/>
    <w:rsid w:val="00FA24D1"/>
    <w:rsid w:val="00FB0247"/>
    <w:rsid w:val="00FD22B7"/>
    <w:rsid w:val="00FD4720"/>
    <w:rsid w:val="00FE3B8F"/>
    <w:rsid w:val="00FF485D"/>
    <w:rsid w:val="0BFF22DD"/>
    <w:rsid w:val="572A56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48FA1"/>
  <w15:chartTrackingRefBased/>
  <w15:docId w15:val="{BEE1EF09-0755-4DFF-AE3D-A672AC85F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6F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16E0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link w:val="Heading4Char"/>
    <w:uiPriority w:val="9"/>
    <w:qFormat/>
    <w:rsid w:val="005C7881"/>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F51"/>
    <w:pPr>
      <w:ind w:left="720"/>
      <w:contextualSpacing/>
    </w:pPr>
  </w:style>
  <w:style w:type="table" w:styleId="TableGrid">
    <w:name w:val="Table Grid"/>
    <w:basedOn w:val="TableNormal"/>
    <w:uiPriority w:val="39"/>
    <w:rsid w:val="001D16D9"/>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D16D9"/>
    <w:rPr>
      <w:sz w:val="16"/>
      <w:szCs w:val="16"/>
    </w:rPr>
  </w:style>
  <w:style w:type="paragraph" w:styleId="CommentText">
    <w:name w:val="annotation text"/>
    <w:basedOn w:val="Normal"/>
    <w:link w:val="CommentTextChar"/>
    <w:uiPriority w:val="99"/>
    <w:unhideWhenUsed/>
    <w:rsid w:val="001D16D9"/>
    <w:pPr>
      <w:spacing w:line="240" w:lineRule="auto"/>
    </w:pPr>
    <w:rPr>
      <w:sz w:val="20"/>
      <w:szCs w:val="20"/>
    </w:rPr>
  </w:style>
  <w:style w:type="character" w:customStyle="1" w:styleId="CommentTextChar">
    <w:name w:val="Comment Text Char"/>
    <w:basedOn w:val="DefaultParagraphFont"/>
    <w:link w:val="CommentText"/>
    <w:uiPriority w:val="99"/>
    <w:rsid w:val="001D16D9"/>
    <w:rPr>
      <w:sz w:val="20"/>
      <w:szCs w:val="20"/>
    </w:rPr>
  </w:style>
  <w:style w:type="paragraph" w:styleId="CommentSubject">
    <w:name w:val="annotation subject"/>
    <w:basedOn w:val="CommentText"/>
    <w:next w:val="CommentText"/>
    <w:link w:val="CommentSubjectChar"/>
    <w:uiPriority w:val="99"/>
    <w:semiHidden/>
    <w:unhideWhenUsed/>
    <w:rsid w:val="001D16D9"/>
    <w:rPr>
      <w:b/>
      <w:bCs/>
    </w:rPr>
  </w:style>
  <w:style w:type="character" w:customStyle="1" w:styleId="CommentSubjectChar">
    <w:name w:val="Comment Subject Char"/>
    <w:basedOn w:val="CommentTextChar"/>
    <w:link w:val="CommentSubject"/>
    <w:uiPriority w:val="99"/>
    <w:semiHidden/>
    <w:rsid w:val="001D16D9"/>
    <w:rPr>
      <w:b/>
      <w:bCs/>
      <w:sz w:val="20"/>
      <w:szCs w:val="20"/>
    </w:rPr>
  </w:style>
  <w:style w:type="paragraph" w:styleId="BalloonText">
    <w:name w:val="Balloon Text"/>
    <w:basedOn w:val="Normal"/>
    <w:link w:val="BalloonTextChar"/>
    <w:uiPriority w:val="99"/>
    <w:semiHidden/>
    <w:unhideWhenUsed/>
    <w:rsid w:val="001D16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6D9"/>
    <w:rPr>
      <w:rFonts w:ascii="Segoe UI" w:hAnsi="Segoe UI" w:cs="Segoe UI"/>
      <w:sz w:val="18"/>
      <w:szCs w:val="18"/>
    </w:rPr>
  </w:style>
  <w:style w:type="paragraph" w:styleId="NoSpacing">
    <w:name w:val="No Spacing"/>
    <w:uiPriority w:val="1"/>
    <w:qFormat/>
    <w:rsid w:val="00840C91"/>
    <w:pPr>
      <w:spacing w:after="0" w:line="240" w:lineRule="auto"/>
    </w:pPr>
    <w:rPr>
      <w:kern w:val="2"/>
      <w14:ligatures w14:val="standardContextual"/>
    </w:rPr>
  </w:style>
  <w:style w:type="paragraph" w:styleId="Revision">
    <w:name w:val="Revision"/>
    <w:hidden/>
    <w:uiPriority w:val="99"/>
    <w:semiHidden/>
    <w:rsid w:val="00264D1E"/>
    <w:pPr>
      <w:spacing w:after="0" w:line="240" w:lineRule="auto"/>
    </w:pPr>
  </w:style>
  <w:style w:type="character" w:customStyle="1" w:styleId="Heading4Char">
    <w:name w:val="Heading 4 Char"/>
    <w:basedOn w:val="DefaultParagraphFont"/>
    <w:link w:val="Heading4"/>
    <w:uiPriority w:val="9"/>
    <w:rsid w:val="005C7881"/>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5C788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C7881"/>
    <w:rPr>
      <w:b/>
      <w:bCs/>
    </w:rPr>
  </w:style>
  <w:style w:type="character" w:customStyle="1" w:styleId="Heading1Char">
    <w:name w:val="Heading 1 Char"/>
    <w:basedOn w:val="DefaultParagraphFont"/>
    <w:link w:val="Heading1"/>
    <w:uiPriority w:val="9"/>
    <w:rsid w:val="00A36FE6"/>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116E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E0E"/>
  </w:style>
  <w:style w:type="paragraph" w:styleId="Footer">
    <w:name w:val="footer"/>
    <w:basedOn w:val="Normal"/>
    <w:link w:val="FooterChar"/>
    <w:uiPriority w:val="99"/>
    <w:unhideWhenUsed/>
    <w:rsid w:val="00116E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E0E"/>
  </w:style>
  <w:style w:type="character" w:customStyle="1" w:styleId="Heading2Char">
    <w:name w:val="Heading 2 Char"/>
    <w:basedOn w:val="DefaultParagraphFont"/>
    <w:link w:val="Heading2"/>
    <w:uiPriority w:val="9"/>
    <w:rsid w:val="00116E0E"/>
    <w:rPr>
      <w:rFonts w:asciiTheme="majorHAnsi" w:eastAsiaTheme="majorEastAsia" w:hAnsiTheme="majorHAnsi" w:cstheme="majorBidi"/>
      <w:color w:val="2F5496" w:themeColor="accent1" w:themeShade="BF"/>
      <w:sz w:val="26"/>
      <w:szCs w:val="26"/>
    </w:rPr>
  </w:style>
  <w:style w:type="paragraph" w:customStyle="1" w:styleId="HeadA">
    <w:name w:val="Head A"/>
    <w:basedOn w:val="Heading1"/>
    <w:qFormat/>
    <w:rsid w:val="00116E0E"/>
    <w:pPr>
      <w:spacing w:line="240" w:lineRule="auto"/>
    </w:pPr>
    <w:rPr>
      <w:b/>
      <w:bCs/>
      <w:color w:val="595959" w:themeColor="text1" w:themeTint="A6"/>
      <w:sz w:val="36"/>
      <w:szCs w:val="36"/>
    </w:rPr>
  </w:style>
  <w:style w:type="paragraph" w:customStyle="1" w:styleId="HeadB">
    <w:name w:val="Head B"/>
    <w:basedOn w:val="Heading2"/>
    <w:qFormat/>
    <w:rsid w:val="00116E0E"/>
    <w:pPr>
      <w:pBdr>
        <w:bottom w:val="single" w:sz="4" w:space="1" w:color="323E4F" w:themeColor="text2" w:themeShade="BF"/>
      </w:pBdr>
      <w:spacing w:line="240" w:lineRule="auto"/>
    </w:pPr>
    <w:rPr>
      <w:rFonts w:ascii="Calibri" w:hAnsi="Calibri"/>
      <w:color w:val="595959" w:themeColor="text1" w:themeTint="A6"/>
      <w:sz w:val="32"/>
      <w:szCs w:val="32"/>
    </w:rPr>
  </w:style>
  <w:style w:type="paragraph" w:customStyle="1" w:styleId="Bulletlist1">
    <w:name w:val="Bullet list 1"/>
    <w:basedOn w:val="ListParagraph"/>
    <w:link w:val="Bulletlist1Char"/>
    <w:qFormat/>
    <w:rsid w:val="000D3245"/>
    <w:pPr>
      <w:ind w:left="714" w:hanging="357"/>
    </w:pPr>
    <w:rPr>
      <w:rFonts w:cstheme="minorHAnsi"/>
    </w:rPr>
  </w:style>
  <w:style w:type="character" w:customStyle="1" w:styleId="Bulletlist1Char">
    <w:name w:val="Bullet list 1 Char"/>
    <w:basedOn w:val="DefaultParagraphFont"/>
    <w:link w:val="Bulletlist1"/>
    <w:rsid w:val="000D3245"/>
    <w:rPr>
      <w:rFonts w:cstheme="minorHAnsi"/>
    </w:rPr>
  </w:style>
  <w:style w:type="paragraph" w:customStyle="1" w:styleId="List1">
    <w:name w:val="List 1"/>
    <w:basedOn w:val="ListParagraph"/>
    <w:link w:val="List1Char"/>
    <w:qFormat/>
    <w:rsid w:val="000D3245"/>
    <w:pPr>
      <w:numPr>
        <w:numId w:val="4"/>
      </w:numPr>
      <w:spacing w:after="0" w:line="240" w:lineRule="auto"/>
    </w:pPr>
    <w:rPr>
      <w:rFonts w:cstheme="minorHAnsi"/>
      <w:color w:val="000000" w:themeColor="text1"/>
    </w:rPr>
  </w:style>
  <w:style w:type="character" w:customStyle="1" w:styleId="List1Char">
    <w:name w:val="List 1 Char"/>
    <w:basedOn w:val="DefaultParagraphFont"/>
    <w:link w:val="List1"/>
    <w:rsid w:val="000D3245"/>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48850">
      <w:bodyDiv w:val="1"/>
      <w:marLeft w:val="0"/>
      <w:marRight w:val="0"/>
      <w:marTop w:val="0"/>
      <w:marBottom w:val="0"/>
      <w:divBdr>
        <w:top w:val="none" w:sz="0" w:space="0" w:color="auto"/>
        <w:left w:val="none" w:sz="0" w:space="0" w:color="auto"/>
        <w:bottom w:val="none" w:sz="0" w:space="0" w:color="auto"/>
        <w:right w:val="none" w:sz="0" w:space="0" w:color="auto"/>
      </w:divBdr>
    </w:div>
    <w:div w:id="417365284">
      <w:bodyDiv w:val="1"/>
      <w:marLeft w:val="0"/>
      <w:marRight w:val="0"/>
      <w:marTop w:val="0"/>
      <w:marBottom w:val="0"/>
      <w:divBdr>
        <w:top w:val="none" w:sz="0" w:space="0" w:color="auto"/>
        <w:left w:val="none" w:sz="0" w:space="0" w:color="auto"/>
        <w:bottom w:val="none" w:sz="0" w:space="0" w:color="auto"/>
        <w:right w:val="none" w:sz="0" w:space="0" w:color="auto"/>
      </w:divBdr>
    </w:div>
    <w:div w:id="479885049">
      <w:bodyDiv w:val="1"/>
      <w:marLeft w:val="0"/>
      <w:marRight w:val="0"/>
      <w:marTop w:val="0"/>
      <w:marBottom w:val="0"/>
      <w:divBdr>
        <w:top w:val="none" w:sz="0" w:space="0" w:color="auto"/>
        <w:left w:val="none" w:sz="0" w:space="0" w:color="auto"/>
        <w:bottom w:val="none" w:sz="0" w:space="0" w:color="auto"/>
        <w:right w:val="none" w:sz="0" w:space="0" w:color="auto"/>
      </w:divBdr>
    </w:div>
    <w:div w:id="794524152">
      <w:bodyDiv w:val="1"/>
      <w:marLeft w:val="0"/>
      <w:marRight w:val="0"/>
      <w:marTop w:val="0"/>
      <w:marBottom w:val="0"/>
      <w:divBdr>
        <w:top w:val="none" w:sz="0" w:space="0" w:color="auto"/>
        <w:left w:val="none" w:sz="0" w:space="0" w:color="auto"/>
        <w:bottom w:val="none" w:sz="0" w:space="0" w:color="auto"/>
        <w:right w:val="none" w:sz="0" w:space="0" w:color="auto"/>
      </w:divBdr>
    </w:div>
    <w:div w:id="1416052520">
      <w:bodyDiv w:val="1"/>
      <w:marLeft w:val="0"/>
      <w:marRight w:val="0"/>
      <w:marTop w:val="0"/>
      <w:marBottom w:val="0"/>
      <w:divBdr>
        <w:top w:val="none" w:sz="0" w:space="0" w:color="auto"/>
        <w:left w:val="none" w:sz="0" w:space="0" w:color="auto"/>
        <w:bottom w:val="none" w:sz="0" w:space="0" w:color="auto"/>
        <w:right w:val="none" w:sz="0" w:space="0" w:color="auto"/>
      </w:divBdr>
    </w:div>
    <w:div w:id="1549533457">
      <w:bodyDiv w:val="1"/>
      <w:marLeft w:val="0"/>
      <w:marRight w:val="0"/>
      <w:marTop w:val="0"/>
      <w:marBottom w:val="0"/>
      <w:divBdr>
        <w:top w:val="none" w:sz="0" w:space="0" w:color="auto"/>
        <w:left w:val="none" w:sz="0" w:space="0" w:color="auto"/>
        <w:bottom w:val="none" w:sz="0" w:space="0" w:color="auto"/>
        <w:right w:val="none" w:sz="0" w:space="0" w:color="auto"/>
      </w:divBdr>
    </w:div>
    <w:div w:id="1557398871">
      <w:bodyDiv w:val="1"/>
      <w:marLeft w:val="0"/>
      <w:marRight w:val="0"/>
      <w:marTop w:val="0"/>
      <w:marBottom w:val="0"/>
      <w:divBdr>
        <w:top w:val="none" w:sz="0" w:space="0" w:color="auto"/>
        <w:left w:val="none" w:sz="0" w:space="0" w:color="auto"/>
        <w:bottom w:val="none" w:sz="0" w:space="0" w:color="auto"/>
        <w:right w:val="none" w:sz="0" w:space="0" w:color="auto"/>
      </w:divBdr>
    </w:div>
    <w:div w:id="1634827210">
      <w:bodyDiv w:val="1"/>
      <w:marLeft w:val="0"/>
      <w:marRight w:val="0"/>
      <w:marTop w:val="0"/>
      <w:marBottom w:val="0"/>
      <w:divBdr>
        <w:top w:val="none" w:sz="0" w:space="0" w:color="auto"/>
        <w:left w:val="none" w:sz="0" w:space="0" w:color="auto"/>
        <w:bottom w:val="none" w:sz="0" w:space="0" w:color="auto"/>
        <w:right w:val="none" w:sz="0" w:space="0" w:color="auto"/>
      </w:divBdr>
    </w:div>
    <w:div w:id="1889761209">
      <w:bodyDiv w:val="1"/>
      <w:marLeft w:val="0"/>
      <w:marRight w:val="0"/>
      <w:marTop w:val="0"/>
      <w:marBottom w:val="0"/>
      <w:divBdr>
        <w:top w:val="none" w:sz="0" w:space="0" w:color="auto"/>
        <w:left w:val="none" w:sz="0" w:space="0" w:color="auto"/>
        <w:bottom w:val="none" w:sz="0" w:space="0" w:color="auto"/>
        <w:right w:val="none" w:sz="0" w:space="0" w:color="auto"/>
      </w:divBdr>
    </w:div>
    <w:div w:id="195035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2101</Words>
  <Characters>11976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Tec Partnership</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Craig</dc:creator>
  <cp:keywords/>
  <dc:description/>
  <cp:lastModifiedBy>Lea Albrechtsen</cp:lastModifiedBy>
  <cp:revision>4</cp:revision>
  <dcterms:created xsi:type="dcterms:W3CDTF">2024-08-28T10:41:00Z</dcterms:created>
  <dcterms:modified xsi:type="dcterms:W3CDTF">2024-08-28T16:21:00Z</dcterms:modified>
</cp:coreProperties>
</file>